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МУНИЦИПАЛЬНОЕ ОБРАЗОВАНИЕ «ДУБОВСКИЙ РАЙОН»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4853F4">
        <w:rPr>
          <w:bCs/>
          <w:sz w:val="28"/>
          <w:szCs w:val="28"/>
        </w:rPr>
        <w:t>238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4853F4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1063E6" w:rsidRPr="001063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20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</w:t>
      </w:r>
      <w:r w:rsidR="004A72C9">
        <w:rPr>
          <w:sz w:val="28"/>
          <w:szCs w:val="28"/>
        </w:rPr>
        <w:t xml:space="preserve">  </w:t>
      </w:r>
      <w:r w:rsidRPr="001063E6">
        <w:rPr>
          <w:sz w:val="28"/>
          <w:szCs w:val="28"/>
        </w:rPr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оставляю за собой. </w:t>
      </w:r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Дубовского сельского поселения                                       А.В. Мендель</w:t>
      </w:r>
    </w:p>
    <w:p w:rsidR="001063E6" w:rsidRPr="001063E6" w:rsidRDefault="001063E6" w:rsidP="001063E6">
      <w:pPr>
        <w:autoSpaceDE w:val="0"/>
        <w:autoSpaceDN w:val="0"/>
        <w:adjustRightInd w:val="0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3F4">
        <w:rPr>
          <w:sz w:val="28"/>
          <w:szCs w:val="28"/>
        </w:rPr>
        <w:t>25</w:t>
      </w:r>
      <w:r w:rsidR="006375C1">
        <w:rPr>
          <w:sz w:val="28"/>
          <w:szCs w:val="28"/>
        </w:rPr>
        <w:t>.</w:t>
      </w:r>
      <w:r w:rsidR="004853F4">
        <w:rPr>
          <w:sz w:val="28"/>
          <w:szCs w:val="28"/>
        </w:rPr>
        <w:t>12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4853F4">
        <w:rPr>
          <w:sz w:val="28"/>
          <w:szCs w:val="28"/>
        </w:rPr>
        <w:t>238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415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52FC">
              <w:rPr>
                <w:rFonts w:eastAsia="Calibri"/>
                <w:kern w:val="2"/>
                <w:sz w:val="28"/>
                <w:szCs w:val="28"/>
                <w:lang w:eastAsia="en-US"/>
              </w:rPr>
              <w:t>6 213,7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856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3 922,8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586,1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814A2">
              <w:rPr>
                <w:rFonts w:eastAsia="Calibri"/>
                <w:kern w:val="2"/>
                <w:sz w:val="28"/>
                <w:szCs w:val="28"/>
                <w:lang w:eastAsia="en-US"/>
              </w:rPr>
              <w:t>1 704,8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415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6 213,7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Pr="00532F66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241E2" w:rsidRPr="001D5622" w:rsidRDefault="00B241E2" w:rsidP="00B241E2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3 922,8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586,1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1 704,8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2 129,7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Default="00F814A2" w:rsidP="00F814A2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proofErr w:type="gramStart"/>
            <w:r w:rsidR="00B241E2">
              <w:rPr>
                <w:rFonts w:eastAsia="Calibri"/>
                <w:kern w:val="2"/>
                <w:sz w:val="28"/>
                <w:szCs w:val="28"/>
                <w:lang w:eastAsia="en-US"/>
              </w:rPr>
              <w:t>.»</w:t>
            </w:r>
            <w:proofErr w:type="gramEnd"/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lastRenderedPageBreak/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C009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C0098E">
              <w:rPr>
                <w:spacing w:val="-10"/>
                <w:kern w:val="2"/>
                <w:sz w:val="18"/>
                <w:szCs w:val="18"/>
              </w:rPr>
              <w:t>8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0098E">
              <w:rPr>
                <w:spacing w:val="-10"/>
                <w:kern w:val="2"/>
                <w:sz w:val="18"/>
                <w:szCs w:val="18"/>
              </w:rPr>
              <w:t>415</w:t>
            </w:r>
            <w:r w:rsidR="00090E1C">
              <w:rPr>
                <w:spacing w:val="-10"/>
                <w:kern w:val="2"/>
                <w:sz w:val="18"/>
                <w:szCs w:val="18"/>
              </w:rPr>
              <w:t>,</w:t>
            </w:r>
            <w:r w:rsidR="00C0098E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6 213,7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C0098E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E" w:rsidRPr="00EF1C8E" w:rsidRDefault="00C0098E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муниципальной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401B6E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spacing w:val="-10"/>
                <w:kern w:val="2"/>
                <w:sz w:val="18"/>
                <w:szCs w:val="18"/>
              </w:rPr>
              <w:t>8 415,2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6 213,7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C0098E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C0098E">
            <w:pPr>
              <w:jc w:val="center"/>
            </w:pPr>
            <w:r w:rsidRPr="00C35C1B">
              <w:rPr>
                <w:spacing w:val="-10"/>
                <w:kern w:val="2"/>
                <w:sz w:val="18"/>
                <w:szCs w:val="18"/>
              </w:rPr>
              <w:t>28 415,2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6 213,7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C0098E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E" w:rsidRPr="00EF1C8E" w:rsidRDefault="00C0098E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441947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C0098E">
            <w:pPr>
              <w:jc w:val="center"/>
            </w:pPr>
            <w:r w:rsidRPr="00C35C1B">
              <w:rPr>
                <w:spacing w:val="-10"/>
                <w:kern w:val="2"/>
                <w:sz w:val="18"/>
                <w:szCs w:val="18"/>
              </w:rPr>
              <w:t>28 415,2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6 213,7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D14246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D14246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 </w:t>
            </w:r>
            <w:r w:rsidR="00D14246">
              <w:rPr>
                <w:kern w:val="2"/>
                <w:sz w:val="18"/>
                <w:szCs w:val="18"/>
              </w:rPr>
              <w:t>576</w:t>
            </w:r>
            <w:r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1 683,5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0B7FD6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223</w:t>
            </w:r>
            <w:r w:rsidR="00090E1C">
              <w:rPr>
                <w:color w:val="000000" w:themeColor="text1"/>
                <w:kern w:val="2"/>
                <w:sz w:val="18"/>
                <w:szCs w:val="18"/>
              </w:rPr>
              <w:t>,3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2E66E2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1.4. Замена существующих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2E66E2" w:rsidRPr="00A979CA" w:rsidRDefault="002E66E2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947E92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4A72C9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F57DF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DF" w:rsidRDefault="009F57DF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DF" w:rsidRPr="002E66E2" w:rsidRDefault="009F57DF" w:rsidP="009F57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5.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DF" w:rsidRDefault="009F57DF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Default="009F57DF" w:rsidP="00D03C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F57DF" w:rsidRPr="009F57DF" w:rsidRDefault="009F57DF" w:rsidP="00D03C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0B66A1" w:rsidRDefault="009F57DF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4C48E6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9F57DF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9F57DF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9F57DF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7CE" w:rsidRDefault="00A979CA" w:rsidP="00A637C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637CE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AA13FC" w:rsidRPr="003A58F4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t xml:space="preserve"> </w:t>
      </w:r>
      <w:r w:rsidR="00AA13FC" w:rsidRPr="003A58F4">
        <w:rPr>
          <w:kern w:val="2"/>
          <w:sz w:val="28"/>
          <w:szCs w:val="28"/>
          <w:lang w:eastAsia="en-US"/>
        </w:rPr>
        <w:t xml:space="preserve">Приложение № </w:t>
      </w:r>
      <w:r w:rsidR="00AA13FC"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569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F25F9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7955C1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7955C1" w:rsidRDefault="00F25F92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28 415,2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6 213,7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401B6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28 415,2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1 704,8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4C55FA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4C55FA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28 415,2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6 213,7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бюджет сельского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401B6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lastRenderedPageBreak/>
              <w:t>28 415,2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1 704,8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33A15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  <w:sectPr w:rsidR="00F33A15" w:rsidSect="00A637C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архивной работе, регистрационному учету                                        </w:t>
      </w:r>
      <w:r w:rsidR="002E66E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55FA9">
        <w:rPr>
          <w:sz w:val="28"/>
          <w:szCs w:val="28"/>
        </w:rPr>
        <w:t xml:space="preserve"> Калуцкая</w:t>
      </w: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10"/>
      <w:footerReference w:type="default" r:id="rId11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40" w:rsidRDefault="00A50440" w:rsidP="00935C43">
      <w:r>
        <w:separator/>
      </w:r>
    </w:p>
  </w:endnote>
  <w:endnote w:type="continuationSeparator" w:id="0">
    <w:p w:rsidR="00A50440" w:rsidRDefault="00A50440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FC" w:rsidRPr="004566E0" w:rsidRDefault="003B52FC">
    <w:pPr>
      <w:pStyle w:val="ab"/>
      <w:jc w:val="right"/>
      <w:rPr>
        <w:sz w:val="24"/>
        <w:szCs w:val="24"/>
      </w:rPr>
    </w:pPr>
  </w:p>
  <w:p w:rsidR="003B52FC" w:rsidRDefault="003B52F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FC" w:rsidRDefault="003B52FC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B52FC" w:rsidRDefault="003B52FC">
    <w:pPr>
      <w:pStyle w:val="ab"/>
      <w:ind w:right="360"/>
    </w:pPr>
  </w:p>
  <w:p w:rsidR="003B52FC" w:rsidRDefault="003B52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FC" w:rsidRDefault="003B52FC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1B6E">
      <w:rPr>
        <w:rStyle w:val="af"/>
        <w:noProof/>
      </w:rPr>
      <w:t>9</w:t>
    </w:r>
    <w:r>
      <w:rPr>
        <w:rStyle w:val="af"/>
      </w:rPr>
      <w:fldChar w:fldCharType="end"/>
    </w:r>
  </w:p>
  <w:p w:rsidR="003B52FC" w:rsidRPr="00F359D6" w:rsidRDefault="003B52FC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40" w:rsidRDefault="00A50440" w:rsidP="00935C43">
      <w:r>
        <w:separator/>
      </w:r>
    </w:p>
  </w:footnote>
  <w:footnote w:type="continuationSeparator" w:id="0">
    <w:p w:rsidR="00A50440" w:rsidRDefault="00A50440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089E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66A1"/>
    <w:rsid w:val="000B775C"/>
    <w:rsid w:val="000B7FD6"/>
    <w:rsid w:val="000C5296"/>
    <w:rsid w:val="000C6535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612A9"/>
    <w:rsid w:val="00172CEA"/>
    <w:rsid w:val="0017452D"/>
    <w:rsid w:val="001A09E6"/>
    <w:rsid w:val="001C45B5"/>
    <w:rsid w:val="001C7245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81987"/>
    <w:rsid w:val="00283CC7"/>
    <w:rsid w:val="002841B9"/>
    <w:rsid w:val="00291D6B"/>
    <w:rsid w:val="00292B35"/>
    <w:rsid w:val="00295F18"/>
    <w:rsid w:val="002A1985"/>
    <w:rsid w:val="002B250B"/>
    <w:rsid w:val="002C6AE4"/>
    <w:rsid w:val="002D0299"/>
    <w:rsid w:val="002D02F7"/>
    <w:rsid w:val="002D2BF6"/>
    <w:rsid w:val="002E569D"/>
    <w:rsid w:val="002E66E2"/>
    <w:rsid w:val="00310864"/>
    <w:rsid w:val="00332CA8"/>
    <w:rsid w:val="00355FA9"/>
    <w:rsid w:val="00371A1A"/>
    <w:rsid w:val="00377F0E"/>
    <w:rsid w:val="00392FE9"/>
    <w:rsid w:val="003A04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939"/>
    <w:rsid w:val="004655FB"/>
    <w:rsid w:val="00472163"/>
    <w:rsid w:val="00475786"/>
    <w:rsid w:val="004853F4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6D29"/>
    <w:rsid w:val="00554B93"/>
    <w:rsid w:val="00562872"/>
    <w:rsid w:val="005655F4"/>
    <w:rsid w:val="00574B0C"/>
    <w:rsid w:val="00574F03"/>
    <w:rsid w:val="00582EA6"/>
    <w:rsid w:val="00585D1F"/>
    <w:rsid w:val="005A32FA"/>
    <w:rsid w:val="005A3B79"/>
    <w:rsid w:val="005A5AE7"/>
    <w:rsid w:val="005A6D80"/>
    <w:rsid w:val="005C144D"/>
    <w:rsid w:val="005D1675"/>
    <w:rsid w:val="005E58BE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A7DA1"/>
    <w:rsid w:val="006B5954"/>
    <w:rsid w:val="006C00ED"/>
    <w:rsid w:val="006D020B"/>
    <w:rsid w:val="006D17B9"/>
    <w:rsid w:val="006E0C13"/>
    <w:rsid w:val="006F7467"/>
    <w:rsid w:val="00707B2C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2351"/>
    <w:rsid w:val="0079580E"/>
    <w:rsid w:val="007A55F3"/>
    <w:rsid w:val="007B3FFB"/>
    <w:rsid w:val="007D0595"/>
    <w:rsid w:val="007E3876"/>
    <w:rsid w:val="007F4ECF"/>
    <w:rsid w:val="008114AC"/>
    <w:rsid w:val="0085048E"/>
    <w:rsid w:val="00850939"/>
    <w:rsid w:val="00856B27"/>
    <w:rsid w:val="00862C49"/>
    <w:rsid w:val="00870F34"/>
    <w:rsid w:val="008714D2"/>
    <w:rsid w:val="00872CD2"/>
    <w:rsid w:val="00880816"/>
    <w:rsid w:val="00887EB1"/>
    <w:rsid w:val="0089175F"/>
    <w:rsid w:val="008A7951"/>
    <w:rsid w:val="008B2B12"/>
    <w:rsid w:val="008C4E62"/>
    <w:rsid w:val="008F0A28"/>
    <w:rsid w:val="008F2BEF"/>
    <w:rsid w:val="008F3C44"/>
    <w:rsid w:val="008F5C81"/>
    <w:rsid w:val="00916C0B"/>
    <w:rsid w:val="00926C7B"/>
    <w:rsid w:val="00935C43"/>
    <w:rsid w:val="00947E92"/>
    <w:rsid w:val="00986F1C"/>
    <w:rsid w:val="00994EB1"/>
    <w:rsid w:val="009A0E9B"/>
    <w:rsid w:val="009A158D"/>
    <w:rsid w:val="009B0CBC"/>
    <w:rsid w:val="009B1905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3DD2"/>
    <w:rsid w:val="00A9487B"/>
    <w:rsid w:val="00A979CA"/>
    <w:rsid w:val="00AA13FC"/>
    <w:rsid w:val="00AA5212"/>
    <w:rsid w:val="00AB6D10"/>
    <w:rsid w:val="00AC67AB"/>
    <w:rsid w:val="00AC7B05"/>
    <w:rsid w:val="00AD19EC"/>
    <w:rsid w:val="00AF5ADC"/>
    <w:rsid w:val="00B052F9"/>
    <w:rsid w:val="00B06568"/>
    <w:rsid w:val="00B10C43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93054"/>
    <w:rsid w:val="00BA4D77"/>
    <w:rsid w:val="00BA52C8"/>
    <w:rsid w:val="00BD0656"/>
    <w:rsid w:val="00BD1D42"/>
    <w:rsid w:val="00BD44B5"/>
    <w:rsid w:val="00BF0AE2"/>
    <w:rsid w:val="00BF246B"/>
    <w:rsid w:val="00C00265"/>
    <w:rsid w:val="00C0098E"/>
    <w:rsid w:val="00C01C53"/>
    <w:rsid w:val="00C02500"/>
    <w:rsid w:val="00C07BC0"/>
    <w:rsid w:val="00C15290"/>
    <w:rsid w:val="00C17035"/>
    <w:rsid w:val="00C2039D"/>
    <w:rsid w:val="00C2291A"/>
    <w:rsid w:val="00C332B4"/>
    <w:rsid w:val="00C40B61"/>
    <w:rsid w:val="00C42536"/>
    <w:rsid w:val="00C46BC8"/>
    <w:rsid w:val="00C50482"/>
    <w:rsid w:val="00C56086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BF7"/>
    <w:rsid w:val="00CD7B3F"/>
    <w:rsid w:val="00CF0947"/>
    <w:rsid w:val="00D14246"/>
    <w:rsid w:val="00D17ABD"/>
    <w:rsid w:val="00D47C6D"/>
    <w:rsid w:val="00D5287A"/>
    <w:rsid w:val="00D543B7"/>
    <w:rsid w:val="00D70BE1"/>
    <w:rsid w:val="00D7459C"/>
    <w:rsid w:val="00DA4C9C"/>
    <w:rsid w:val="00DB5527"/>
    <w:rsid w:val="00DC63FD"/>
    <w:rsid w:val="00DC6FD4"/>
    <w:rsid w:val="00DE00CD"/>
    <w:rsid w:val="00DE1EA1"/>
    <w:rsid w:val="00DE3ED3"/>
    <w:rsid w:val="00DF0D40"/>
    <w:rsid w:val="00E03BA2"/>
    <w:rsid w:val="00E17F20"/>
    <w:rsid w:val="00E31420"/>
    <w:rsid w:val="00E46E59"/>
    <w:rsid w:val="00E5009F"/>
    <w:rsid w:val="00E5766C"/>
    <w:rsid w:val="00E66F9F"/>
    <w:rsid w:val="00E94322"/>
    <w:rsid w:val="00E962F5"/>
    <w:rsid w:val="00EB15F4"/>
    <w:rsid w:val="00EB4099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4FEA-4D1F-4D76-912B-0263FB49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116</cp:revision>
  <cp:lastPrinted>2021-01-14T08:53:00Z</cp:lastPrinted>
  <dcterms:created xsi:type="dcterms:W3CDTF">2013-10-05T19:35:00Z</dcterms:created>
  <dcterms:modified xsi:type="dcterms:W3CDTF">2021-01-14T08:54:00Z</dcterms:modified>
</cp:coreProperties>
</file>