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Дубовского сельского поселения </w:t>
      </w:r>
    </w:p>
    <w:p w:rsidR="00682EB4" w:rsidRPr="00682EB4" w:rsidRDefault="00682EB4" w:rsidP="0091348B">
      <w:pPr>
        <w:widowControl w:val="0"/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>«</w:t>
      </w:r>
      <w:r w:rsidR="007D3A54">
        <w:rPr>
          <w:rFonts w:ascii="Times New Roman" w:hAnsi="Times New Roman"/>
          <w:szCs w:val="28"/>
        </w:rPr>
        <w:t>Развитие культуры и туризма</w:t>
      </w:r>
      <w:r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91348B" w:rsidRDefault="00801BB5" w:rsidP="00E54BA5">
      <w:pPr>
        <w:widowControl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530ED7">
        <w:rPr>
          <w:rFonts w:ascii="Times New Roman" w:hAnsi="Times New Roman"/>
        </w:rPr>
        <w:t>Дубовского сельского поселения</w:t>
      </w:r>
      <w:r>
        <w:rPr>
          <w:rFonts w:ascii="Times New Roman" w:hAnsi="Times New Roman"/>
        </w:rPr>
        <w:t xml:space="preserve"> «</w:t>
      </w:r>
      <w:r w:rsidR="007D3A54">
        <w:rPr>
          <w:rFonts w:ascii="Times New Roman" w:hAnsi="Times New Roman"/>
          <w:szCs w:val="28"/>
        </w:rPr>
        <w:t>Развитие культуры и туризма</w:t>
      </w:r>
      <w:r>
        <w:rPr>
          <w:rFonts w:ascii="Times New Roman" w:hAnsi="Times New Roman"/>
        </w:rPr>
        <w:t>»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</w:p>
    <w:p w:rsidR="00E852BF" w:rsidRPr="00E54BA5" w:rsidRDefault="00530ED7" w:rsidP="00E54BA5">
      <w:pPr>
        <w:widowControl w:val="0"/>
        <w:jc w:val="center"/>
      </w:pPr>
      <w:r>
        <w:rPr>
          <w:rFonts w:ascii="Times New Roman" w:hAnsi="Times New Roman"/>
        </w:rPr>
        <w:t>1 полугодия</w:t>
      </w:r>
      <w:r w:rsidR="00801BB5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5</w:t>
      </w:r>
      <w:r w:rsidR="00801BB5"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Pr="00E54BA5" w:rsidRDefault="00530ED7" w:rsidP="00E54BA5">
      <w:pPr>
        <w:widowControl w:val="0"/>
        <w:ind w:firstLine="709"/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>
        <w:rPr>
          <w:rFonts w:ascii="Times New Roman" w:hAnsi="Times New Roman"/>
        </w:rPr>
        <w:t>Дубовского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7D3A54">
        <w:rPr>
          <w:rFonts w:ascii="Times New Roman" w:hAnsi="Times New Roman"/>
          <w:szCs w:val="28"/>
        </w:rPr>
        <w:t>Развитие культуры и туризма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>Администрации Дубовского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Pr="00530ED7">
        <w:rPr>
          <w:rFonts w:ascii="Times New Roman" w:hAnsi="Times New Roman"/>
        </w:rPr>
        <w:t>09.11.2018 № 2</w:t>
      </w:r>
      <w:r w:rsidR="00C71C62">
        <w:rPr>
          <w:rFonts w:ascii="Times New Roman" w:hAnsi="Times New Roman"/>
        </w:rPr>
        <w:t>4</w:t>
      </w:r>
      <w:r w:rsidR="007D3A54">
        <w:rPr>
          <w:rFonts w:ascii="Times New Roman" w:hAnsi="Times New Roman"/>
        </w:rPr>
        <w:t>0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>Администрация Дубовского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A76A80">
        <w:rPr>
          <w:rFonts w:ascii="Times New Roman" w:hAnsi="Times New Roman"/>
          <w:b/>
        </w:rPr>
        <w:t>2 610,3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A74B1A">
        <w:rPr>
          <w:rFonts w:ascii="Times New Roman" w:hAnsi="Times New Roman"/>
          <w:b/>
        </w:rPr>
        <w:t xml:space="preserve"> </w:t>
      </w:r>
      <w:r w:rsidR="00A76A80">
        <w:rPr>
          <w:rFonts w:ascii="Times New Roman" w:hAnsi="Times New Roman"/>
          <w:b/>
        </w:rPr>
        <w:t>2 610,3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A74B1A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</w:t>
      </w:r>
      <w:r w:rsidR="00712F79">
        <w:rPr>
          <w:rFonts w:ascii="Times New Roman" w:hAnsi="Times New Roman"/>
        </w:rPr>
        <w:t xml:space="preserve"> </w:t>
      </w:r>
      <w:r w:rsidR="007A7323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A76A80" w:rsidRPr="00A76A80">
        <w:rPr>
          <w:rFonts w:ascii="Times New Roman" w:hAnsi="Times New Roman"/>
          <w:b/>
        </w:rPr>
        <w:t>1297,2</w:t>
      </w:r>
      <w:r>
        <w:rPr>
          <w:rFonts w:ascii="Times New Roman" w:hAnsi="Times New Roman"/>
        </w:rPr>
        <w:t xml:space="preserve"> тыс. рублей или </w:t>
      </w:r>
      <w:r w:rsidR="00A76A80">
        <w:rPr>
          <w:rFonts w:ascii="Times New Roman" w:hAnsi="Times New Roman"/>
          <w:b/>
        </w:rPr>
        <w:t>49,7</w:t>
      </w:r>
      <w:r>
        <w:rPr>
          <w:rFonts w:ascii="Times New Roman" w:hAnsi="Times New Roman"/>
        </w:rPr>
        <w:t xml:space="preserve"> процента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7D3A54">
        <w:rPr>
          <w:rFonts w:ascii="Times New Roman" w:hAnsi="Times New Roman"/>
        </w:rPr>
        <w:t>20</w:t>
      </w:r>
      <w:r>
        <w:rPr>
          <w:rFonts w:ascii="Times New Roman" w:hAnsi="Times New Roman"/>
        </w:rPr>
        <w:t>.</w:t>
      </w:r>
      <w:r w:rsidR="007D3A54">
        <w:rPr>
          <w:rFonts w:ascii="Times New Roman" w:hAnsi="Times New Roman"/>
        </w:rPr>
        <w:t>0</w:t>
      </w:r>
      <w:r w:rsidR="00C71C62">
        <w:rPr>
          <w:rFonts w:ascii="Times New Roman" w:hAnsi="Times New Roman"/>
        </w:rPr>
        <w:t>2</w:t>
      </w:r>
      <w:r>
        <w:rPr>
          <w:rFonts w:ascii="Times New Roman" w:hAnsi="Times New Roman"/>
        </w:rPr>
        <w:t>.202</w:t>
      </w:r>
      <w:r w:rsidR="007D3A5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A76A80">
        <w:rPr>
          <w:color w:val="auto"/>
        </w:rPr>
        <w:t>Развитие культуры</w:t>
      </w:r>
      <w:r>
        <w:rPr>
          <w:rFonts w:ascii="Times New Roman" w:hAnsi="Times New Roman"/>
        </w:rPr>
        <w:t>»</w:t>
      </w:r>
      <w:r w:rsidR="00A76A80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A76A80">
        <w:rPr>
          <w:rFonts w:ascii="Times New Roman" w:hAnsi="Times New Roman"/>
        </w:rPr>
        <w:t>двух</w:t>
      </w:r>
      <w:r>
        <w:rPr>
          <w:rFonts w:ascii="Times New Roman" w:hAnsi="Times New Roman"/>
        </w:rPr>
        <w:t xml:space="preserve"> показателей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A76A80" w:rsidRPr="00A76A80">
        <w:rPr>
          <w:rFonts w:ascii="Times New Roman" w:hAnsi="Times New Roman"/>
        </w:rPr>
        <w:t>Количество посещений учреждения культуры (</w:t>
      </w:r>
      <w:proofErr w:type="spellStart"/>
      <w:r w:rsidR="00A76A80" w:rsidRPr="00A76A80">
        <w:rPr>
          <w:rFonts w:ascii="Times New Roman" w:hAnsi="Times New Roman"/>
        </w:rPr>
        <w:t>культурно-досугового</w:t>
      </w:r>
      <w:proofErr w:type="spellEnd"/>
      <w:r w:rsidR="00A76A80" w:rsidRPr="00A76A80">
        <w:rPr>
          <w:rFonts w:ascii="Times New Roman" w:hAnsi="Times New Roman"/>
        </w:rPr>
        <w:t xml:space="preserve"> учреждения) на 1000 человек населения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A76A80" w:rsidRPr="00A76A80">
        <w:rPr>
          <w:rFonts w:ascii="Times New Roman" w:hAnsi="Times New Roman"/>
        </w:rPr>
        <w:t>3</w:t>
      </w:r>
      <w:r w:rsidR="00A76A80">
        <w:rPr>
          <w:rFonts w:ascii="Times New Roman" w:hAnsi="Times New Roman"/>
        </w:rPr>
        <w:t xml:space="preserve"> </w:t>
      </w:r>
      <w:r w:rsidR="00A76A80" w:rsidRPr="00A76A80">
        <w:rPr>
          <w:rFonts w:ascii="Times New Roman" w:hAnsi="Times New Roman"/>
        </w:rPr>
        <w:t>876</w:t>
      </w:r>
      <w:r>
        <w:rPr>
          <w:rFonts w:ascii="Times New Roman" w:hAnsi="Times New Roman"/>
        </w:rPr>
        <w:t xml:space="preserve"> </w:t>
      </w:r>
      <w:r w:rsidR="00A76A80">
        <w:rPr>
          <w:rFonts w:ascii="Times New Roman" w:hAnsi="Times New Roman"/>
        </w:rPr>
        <w:t>человек</w:t>
      </w:r>
      <w:r>
        <w:rPr>
          <w:rFonts w:ascii="Times New Roman" w:hAnsi="Times New Roman"/>
        </w:rPr>
        <w:t>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2 – «</w:t>
      </w:r>
      <w:r w:rsidR="00A76A80" w:rsidRPr="00A76A80">
        <w:rPr>
          <w:rFonts w:ascii="Times New Roman" w:hAnsi="Times New Roman"/>
        </w:rPr>
        <w:t>Доля объектов культурного наследия муниципальной собственности, находящихся в удовлетворительном состоянии, в общем количестве объектов культурного наследия муниципальной собственности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A76A80">
        <w:rPr>
          <w:rFonts w:ascii="Times New Roman" w:hAnsi="Times New Roman"/>
        </w:rPr>
        <w:t>100 процентов.</w:t>
      </w:r>
    </w:p>
    <w:p w:rsidR="00A74B1A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</w:t>
      </w:r>
      <w:r w:rsidR="00A74B1A">
        <w:rPr>
          <w:rFonts w:ascii="Times New Roman" w:hAnsi="Times New Roman"/>
        </w:rPr>
        <w:t xml:space="preserve"> </w:t>
      </w:r>
      <w:r w:rsidR="00D05441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фактические значения</w:t>
      </w:r>
      <w:r w:rsidR="00A74B1A">
        <w:rPr>
          <w:rFonts w:ascii="Times New Roman" w:hAnsi="Times New Roman"/>
        </w:rPr>
        <w:t>: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01BB5">
        <w:rPr>
          <w:rFonts w:ascii="Times New Roman" w:hAnsi="Times New Roman"/>
        </w:rPr>
        <w:t xml:space="preserve"> по показателю 1 составили </w:t>
      </w:r>
      <w:r w:rsidR="00A76A80" w:rsidRPr="00A76A80">
        <w:rPr>
          <w:rFonts w:ascii="Times New Roman" w:hAnsi="Times New Roman"/>
        </w:rPr>
        <w:t>1</w:t>
      </w:r>
      <w:r w:rsidR="00A76A80">
        <w:rPr>
          <w:rFonts w:ascii="Times New Roman" w:hAnsi="Times New Roman"/>
        </w:rPr>
        <w:t> </w:t>
      </w:r>
      <w:r w:rsidR="00A76A80" w:rsidRPr="00A76A80">
        <w:rPr>
          <w:rFonts w:ascii="Times New Roman" w:hAnsi="Times New Roman"/>
        </w:rPr>
        <w:t>938</w:t>
      </w:r>
      <w:r w:rsidR="00A76A80">
        <w:rPr>
          <w:rFonts w:ascii="Times New Roman" w:hAnsi="Times New Roman"/>
        </w:rPr>
        <w:t xml:space="preserve"> человек</w:t>
      </w:r>
      <w:r w:rsidR="00801BB5">
        <w:rPr>
          <w:rFonts w:ascii="Times New Roman" w:hAnsi="Times New Roman"/>
        </w:rPr>
        <w:t xml:space="preserve">, 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2 составили </w:t>
      </w:r>
      <w:r w:rsidR="00A76A80">
        <w:rPr>
          <w:rFonts w:ascii="Times New Roman" w:hAnsi="Times New Roman"/>
        </w:rPr>
        <w:t>100 процентов.</w:t>
      </w:r>
    </w:p>
    <w:p w:rsidR="00E852BF" w:rsidRDefault="00A74B1A" w:rsidP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 xml:space="preserve">комплекса процессных мероприятий </w:t>
      </w:r>
      <w:r w:rsidRPr="00A76A80">
        <w:rPr>
          <w:rFonts w:ascii="Times New Roman" w:hAnsi="Times New Roman"/>
          <w:b/>
        </w:rPr>
        <w:t>«</w:t>
      </w:r>
      <w:r w:rsidR="00A76A80" w:rsidRPr="00A76A80">
        <w:rPr>
          <w:b/>
          <w:color w:val="auto"/>
        </w:rPr>
        <w:t>Развитие культуры</w:t>
      </w:r>
      <w:r w:rsidRPr="00A76A80">
        <w:rPr>
          <w:rFonts w:ascii="Times New Roman" w:hAnsi="Times New Roman"/>
          <w:b/>
        </w:rPr>
        <w:t xml:space="preserve">» </w:t>
      </w:r>
      <w:r>
        <w:rPr>
          <w:rFonts w:ascii="Times New Roman" w:hAnsi="Times New Roman"/>
        </w:rPr>
        <w:t xml:space="preserve">(далее – «комплекс процессных </w:t>
      </w:r>
      <w:r>
        <w:rPr>
          <w:rFonts w:ascii="Times New Roman" w:hAnsi="Times New Roman"/>
        </w:rPr>
        <w:lastRenderedPageBreak/>
        <w:t>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A76A80">
        <w:rPr>
          <w:rFonts w:ascii="Times New Roman" w:hAnsi="Times New Roman"/>
          <w:b/>
        </w:rPr>
        <w:t>2 610,3</w:t>
      </w:r>
      <w:r>
        <w:rPr>
          <w:rFonts w:ascii="Times New Roman" w:hAnsi="Times New Roman"/>
        </w:rPr>
        <w:t xml:space="preserve"> тыс. рублей, сводной бюджетной росписью – </w:t>
      </w:r>
      <w:r w:rsidR="00A76A80">
        <w:rPr>
          <w:rFonts w:ascii="Times New Roman" w:hAnsi="Times New Roman"/>
          <w:b/>
        </w:rPr>
        <w:t>2 610,3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D05441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05441">
        <w:rPr>
          <w:rFonts w:ascii="Times New Roman" w:hAnsi="Times New Roman"/>
        </w:rPr>
        <w:t xml:space="preserve">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 года составило </w:t>
      </w:r>
      <w:r w:rsidR="00A76A80">
        <w:rPr>
          <w:rFonts w:ascii="Times New Roman" w:hAnsi="Times New Roman"/>
          <w:b/>
        </w:rPr>
        <w:t>1 297,2</w:t>
      </w:r>
      <w:r>
        <w:rPr>
          <w:rFonts w:ascii="Times New Roman" w:hAnsi="Times New Roman"/>
        </w:rPr>
        <w:t xml:space="preserve"> тыс. рублей или </w:t>
      </w:r>
      <w:r w:rsidR="00A76A80">
        <w:rPr>
          <w:rFonts w:ascii="Times New Roman" w:hAnsi="Times New Roman"/>
          <w:b/>
        </w:rPr>
        <w:t>49,7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C71C62">
        <w:rPr>
          <w:rFonts w:ascii="Times New Roman" w:hAnsi="Times New Roman"/>
          <w:b/>
        </w:rPr>
        <w:t>4</w:t>
      </w:r>
      <w:r w:rsidR="0091348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мероприяти</w:t>
      </w:r>
      <w:r w:rsidR="00144D46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(результатов), находящихся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C71C62">
        <w:rPr>
          <w:rFonts w:ascii="Times New Roman" w:hAnsi="Times New Roman"/>
          <w:b/>
        </w:rPr>
        <w:t>1</w:t>
      </w:r>
      <w:r w:rsidR="00A76A80">
        <w:rPr>
          <w:rFonts w:ascii="Times New Roman" w:hAnsi="Times New Roman"/>
          <w:b/>
        </w:rPr>
        <w:t>3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 полуг</w:t>
      </w:r>
      <w:r w:rsidR="00796608">
        <w:rPr>
          <w:rFonts w:ascii="Times New Roman" w:hAnsi="Times New Roman"/>
        </w:rPr>
        <w:t>о</w:t>
      </w:r>
      <w:r w:rsidR="00D05441">
        <w:rPr>
          <w:rFonts w:ascii="Times New Roman" w:hAnsi="Times New Roman"/>
        </w:rPr>
        <w:t>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A47EC9" w:rsidRPr="00101B9F">
        <w:rPr>
          <w:rFonts w:ascii="Times New Roman" w:hAnsi="Times New Roman"/>
          <w:b/>
          <w:color w:val="auto"/>
        </w:rPr>
        <w:t>6</w:t>
      </w:r>
      <w:r>
        <w:rPr>
          <w:rFonts w:ascii="Times New Roman" w:hAnsi="Times New Roman"/>
        </w:rPr>
        <w:t> контрольны</w:t>
      </w:r>
      <w:r w:rsidR="00E35DC0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точ</w:t>
      </w:r>
      <w:r w:rsidR="005B7F6C">
        <w:rPr>
          <w:rFonts w:ascii="Times New Roman" w:hAnsi="Times New Roman"/>
        </w:rPr>
        <w:t>ек</w:t>
      </w:r>
      <w:r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Контрольная </w:t>
      </w:r>
      <w:r w:rsidR="00A76A80" w:rsidRPr="006B4913">
        <w:t xml:space="preserve">1.1.1. </w:t>
      </w:r>
      <w:r w:rsidR="00A76A80">
        <w:t>«</w:t>
      </w:r>
      <w:r w:rsidR="00A76A80" w:rsidRPr="006B4913">
        <w:t>Мониторинг объектов культурного наследия Дубовского сельского поселения</w:t>
      </w:r>
      <w:r w:rsidR="00A76A80">
        <w:t>»</w:t>
      </w:r>
      <w:r>
        <w:rPr>
          <w:rFonts w:ascii="Times New Roman" w:hAnsi="Times New Roman"/>
        </w:rPr>
        <w:t xml:space="preserve">, </w:t>
      </w:r>
      <w:proofErr w:type="gramStart"/>
      <w:r>
        <w:rPr>
          <w:rFonts w:ascii="Times New Roman" w:hAnsi="Times New Roman"/>
        </w:rPr>
        <w:t>достигнута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C71C62">
        <w:rPr>
          <w:rFonts w:ascii="Times New Roman" w:hAnsi="Times New Roman"/>
        </w:rPr>
        <w:t>01</w:t>
      </w:r>
      <w:r>
        <w:rPr>
          <w:rFonts w:ascii="Times New Roman" w:hAnsi="Times New Roman"/>
        </w:rPr>
        <w:t>.0</w:t>
      </w:r>
      <w:r w:rsidR="00A76A80">
        <w:rPr>
          <w:rFonts w:ascii="Times New Roman" w:hAnsi="Times New Roman"/>
        </w:rPr>
        <w:t>4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7878AF">
        <w:rPr>
          <w:rFonts w:ascii="Times New Roman" w:hAnsi="Times New Roman"/>
        </w:rPr>
        <w:t xml:space="preserve">Подтверждающие документы </w:t>
      </w:r>
      <w:r w:rsidR="00144D46">
        <w:rPr>
          <w:rFonts w:ascii="Times New Roman" w:hAnsi="Times New Roman"/>
        </w:rPr>
        <w:t>–</w:t>
      </w:r>
      <w:r w:rsidR="007878AF">
        <w:rPr>
          <w:rFonts w:ascii="Times New Roman" w:hAnsi="Times New Roman"/>
        </w:rPr>
        <w:t xml:space="preserve"> </w:t>
      </w:r>
      <w:r w:rsidR="00A47EC9">
        <w:rPr>
          <w:rFonts w:ascii="Times New Roman" w:hAnsi="Times New Roman"/>
        </w:rPr>
        <w:t>информационная справка МБУК «</w:t>
      </w:r>
      <w:proofErr w:type="spellStart"/>
      <w:r w:rsidR="00A47EC9">
        <w:rPr>
          <w:rFonts w:ascii="Times New Roman" w:hAnsi="Times New Roman"/>
        </w:rPr>
        <w:t>Ериковский</w:t>
      </w:r>
      <w:proofErr w:type="spellEnd"/>
      <w:r w:rsidR="00A47EC9">
        <w:rPr>
          <w:rFonts w:ascii="Times New Roman" w:hAnsi="Times New Roman"/>
        </w:rPr>
        <w:t xml:space="preserve"> СДК» от 31.03.2025</w:t>
      </w:r>
      <w:r>
        <w:rPr>
          <w:rFonts w:ascii="Times New Roman" w:hAnsi="Times New Roman"/>
        </w:rPr>
        <w:t>.</w:t>
      </w:r>
      <w:r w:rsidR="00144D46">
        <w:rPr>
          <w:rFonts w:ascii="Times New Roman" w:hAnsi="Times New Roman"/>
        </w:rPr>
        <w:t xml:space="preserve"> 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A47EC9">
        <w:t>2</w:t>
      </w:r>
      <w:r w:rsidR="00A47EC9" w:rsidRPr="006B4913">
        <w:t>.1.1 «Заключено соглашение о предоставлении субсидии на финансовое обеспечение выполнения муниципального задания на оказание муниципальных услуг»</w:t>
      </w:r>
      <w:r>
        <w:rPr>
          <w:rFonts w:ascii="Times New Roman" w:hAnsi="Times New Roman"/>
        </w:rPr>
        <w:t xml:space="preserve">, достигнута в установленный срок – </w:t>
      </w:r>
      <w:r w:rsidR="00C71C62">
        <w:rPr>
          <w:rFonts w:ascii="Times New Roman" w:hAnsi="Times New Roman"/>
        </w:rPr>
        <w:t>01</w:t>
      </w:r>
      <w:r>
        <w:rPr>
          <w:rFonts w:ascii="Times New Roman" w:hAnsi="Times New Roman"/>
        </w:rPr>
        <w:t>.0</w:t>
      </w:r>
      <w:r w:rsidR="00A47EC9">
        <w:rPr>
          <w:rFonts w:ascii="Times New Roman" w:hAnsi="Times New Roman"/>
        </w:rPr>
        <w:t>2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BF62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Подтверждающие документы </w:t>
      </w:r>
      <w:r w:rsidR="00A47EC9">
        <w:rPr>
          <w:rFonts w:ascii="Times New Roman" w:hAnsi="Times New Roman"/>
        </w:rPr>
        <w:t>–</w:t>
      </w:r>
      <w:r w:rsidR="00BF6226">
        <w:rPr>
          <w:rFonts w:ascii="Times New Roman" w:hAnsi="Times New Roman"/>
        </w:rPr>
        <w:t xml:space="preserve"> </w:t>
      </w:r>
      <w:r w:rsidR="00A47EC9">
        <w:rPr>
          <w:rFonts w:ascii="Times New Roman" w:hAnsi="Times New Roman"/>
        </w:rPr>
        <w:t xml:space="preserve">Соглашение № 1 от </w:t>
      </w:r>
      <w:r w:rsidR="005342A9">
        <w:rPr>
          <w:rFonts w:ascii="Times New Roman" w:hAnsi="Times New Roman"/>
        </w:rPr>
        <w:t>09</w:t>
      </w:r>
      <w:r w:rsidR="00A47EC9">
        <w:rPr>
          <w:rFonts w:ascii="Times New Roman" w:hAnsi="Times New Roman"/>
        </w:rPr>
        <w:t>.</w:t>
      </w:r>
      <w:r w:rsidR="005342A9">
        <w:rPr>
          <w:rFonts w:ascii="Times New Roman" w:hAnsi="Times New Roman"/>
        </w:rPr>
        <w:t>01</w:t>
      </w:r>
      <w:r w:rsidR="00A47EC9">
        <w:rPr>
          <w:rFonts w:ascii="Times New Roman" w:hAnsi="Times New Roman"/>
        </w:rPr>
        <w:t>.202</w:t>
      </w:r>
      <w:r w:rsidR="005342A9">
        <w:rPr>
          <w:rFonts w:ascii="Times New Roman" w:hAnsi="Times New Roman"/>
        </w:rPr>
        <w:t>5</w:t>
      </w:r>
      <w:r w:rsidR="00A47EC9">
        <w:rPr>
          <w:rFonts w:ascii="Times New Roman" w:hAnsi="Times New Roman"/>
        </w:rPr>
        <w:t xml:space="preserve"> «О порядке и условиях предоставления субсидий на финансовое обеспечение выполнения муниципального задания на оказание муниципальных услуг (выполнение работ)»</w:t>
      </w:r>
      <w:r w:rsidR="007878AF">
        <w:rPr>
          <w:rFonts w:ascii="Times New Roman" w:hAnsi="Times New Roman"/>
        </w:rPr>
        <w:t>.</w:t>
      </w:r>
      <w:r w:rsidR="00144D46">
        <w:rPr>
          <w:rFonts w:ascii="Times New Roman" w:hAnsi="Times New Roman"/>
        </w:rPr>
        <w:t xml:space="preserve"> </w:t>
      </w:r>
    </w:p>
    <w:p w:rsidR="00C71C62" w:rsidRDefault="00C71C62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A47EC9" w:rsidRPr="005473FE">
        <w:t>4.1.1. Заключение муниципального контракта на оказание услуги (выполнения работы)</w:t>
      </w:r>
      <w:r>
        <w:t>,</w:t>
      </w:r>
      <w:r w:rsidRPr="00C71C62"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достигнута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A47EC9">
        <w:rPr>
          <w:rFonts w:ascii="Times New Roman" w:hAnsi="Times New Roman"/>
        </w:rPr>
        <w:t>18</w:t>
      </w:r>
      <w:r>
        <w:rPr>
          <w:rFonts w:ascii="Times New Roman" w:hAnsi="Times New Roman"/>
        </w:rPr>
        <w:t>.0</w:t>
      </w:r>
      <w:r w:rsidR="00A47EC9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.2025. Подтверждающие документы – </w:t>
      </w:r>
      <w:r w:rsidR="00101B9F">
        <w:rPr>
          <w:rFonts w:ascii="Times New Roman" w:hAnsi="Times New Roman"/>
        </w:rPr>
        <w:t>соглашение о предоставлении целевой субсидии МБУК «</w:t>
      </w:r>
      <w:proofErr w:type="spellStart"/>
      <w:r w:rsidR="00101B9F">
        <w:rPr>
          <w:rFonts w:ascii="Times New Roman" w:hAnsi="Times New Roman"/>
        </w:rPr>
        <w:t>Ериковский</w:t>
      </w:r>
      <w:proofErr w:type="spellEnd"/>
      <w:r w:rsidR="00101B9F">
        <w:rPr>
          <w:rFonts w:ascii="Times New Roman" w:hAnsi="Times New Roman"/>
        </w:rPr>
        <w:t xml:space="preserve"> СДК», </w:t>
      </w:r>
      <w:r>
        <w:rPr>
          <w:rFonts w:ascii="Times New Roman" w:hAnsi="Times New Roman"/>
        </w:rPr>
        <w:t xml:space="preserve">муниципальные контракты </w:t>
      </w:r>
      <w:r w:rsidR="00101B9F" w:rsidRPr="00101B9F">
        <w:t xml:space="preserve">по содержанию </w:t>
      </w:r>
      <w:r>
        <w:rPr>
          <w:rFonts w:ascii="Times New Roman" w:hAnsi="Times New Roman"/>
        </w:rPr>
        <w:t xml:space="preserve">в </w:t>
      </w:r>
      <w:r w:rsidRPr="00F079B8">
        <w:rPr>
          <w:rFonts w:ascii="Times New Roman" w:hAnsi="Times New Roman"/>
          <w:color w:val="auto"/>
        </w:rPr>
        <w:t xml:space="preserve">количестве </w:t>
      </w:r>
      <w:r w:rsidR="00F079B8" w:rsidRPr="00F079B8">
        <w:rPr>
          <w:rFonts w:ascii="Times New Roman" w:hAnsi="Times New Roman"/>
          <w:color w:val="auto"/>
        </w:rPr>
        <w:t>4</w:t>
      </w:r>
      <w:r w:rsidRPr="00F079B8">
        <w:rPr>
          <w:rFonts w:ascii="Times New Roman" w:hAnsi="Times New Roman"/>
          <w:color w:val="auto"/>
        </w:rPr>
        <w:t xml:space="preserve"> единиц.</w:t>
      </w:r>
    </w:p>
    <w:p w:rsidR="00C71C62" w:rsidRDefault="00C71C62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A47EC9" w:rsidRPr="005473FE">
        <w:t xml:space="preserve">4.1.2. </w:t>
      </w:r>
      <w:r w:rsidR="00A47EC9">
        <w:t>«</w:t>
      </w:r>
      <w:r w:rsidR="00A47EC9" w:rsidRPr="005473FE">
        <w:t>Информация о ходе оказания услуги (выполнения работ) по объектам, запланированным к реализации</w:t>
      </w:r>
      <w:r w:rsidR="00A47EC9">
        <w:t>»</w:t>
      </w:r>
      <w:r>
        <w:t>,</w:t>
      </w:r>
      <w:r w:rsidRPr="00C71C6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достигнута в установленный срок – 01.0</w:t>
      </w:r>
      <w:r w:rsidR="00A47EC9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.2025. Подтверждающие документы – </w:t>
      </w:r>
      <w:r w:rsidR="00101B9F">
        <w:rPr>
          <w:rFonts w:ascii="Times New Roman" w:hAnsi="Times New Roman"/>
        </w:rPr>
        <w:t>информационная справка МБУК «</w:t>
      </w:r>
      <w:proofErr w:type="spellStart"/>
      <w:r w:rsidR="00101B9F">
        <w:rPr>
          <w:rFonts w:ascii="Times New Roman" w:hAnsi="Times New Roman"/>
        </w:rPr>
        <w:t>Ериковский</w:t>
      </w:r>
      <w:proofErr w:type="spellEnd"/>
      <w:r w:rsidR="00101B9F">
        <w:rPr>
          <w:rFonts w:ascii="Times New Roman" w:hAnsi="Times New Roman"/>
        </w:rPr>
        <w:t xml:space="preserve"> СДК» от 30.06.2025</w:t>
      </w:r>
      <w:r>
        <w:rPr>
          <w:rFonts w:ascii="Times New Roman" w:hAnsi="Times New Roman"/>
        </w:rPr>
        <w:t>.</w:t>
      </w:r>
    </w:p>
    <w:p w:rsidR="00A47EC9" w:rsidRDefault="00A47EC9" w:rsidP="00A47EC9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Pr="00D210C7">
        <w:t>7.1.1 «Заключено соглашение с муниципальным учреждением о предоставлении целевой субсидии»</w:t>
      </w:r>
      <w:r>
        <w:t>,</w:t>
      </w:r>
      <w:r w:rsidRPr="00C71C6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достигнута в установленный срок – 01.04.2025. Подтверждающие документы – </w:t>
      </w:r>
      <w:r w:rsidR="00101B9F">
        <w:rPr>
          <w:rFonts w:ascii="Times New Roman" w:hAnsi="Times New Roman"/>
        </w:rPr>
        <w:t>соглашение о предоставлении целевой субсидии МБУК «</w:t>
      </w:r>
      <w:proofErr w:type="spellStart"/>
      <w:r w:rsidR="00101B9F">
        <w:rPr>
          <w:rFonts w:ascii="Times New Roman" w:hAnsi="Times New Roman"/>
        </w:rPr>
        <w:t>Ериковский</w:t>
      </w:r>
      <w:proofErr w:type="spellEnd"/>
      <w:r w:rsidR="00101B9F">
        <w:rPr>
          <w:rFonts w:ascii="Times New Roman" w:hAnsi="Times New Roman"/>
        </w:rPr>
        <w:t xml:space="preserve"> СДК»</w:t>
      </w:r>
      <w:r>
        <w:rPr>
          <w:rFonts w:ascii="Times New Roman" w:hAnsi="Times New Roman"/>
        </w:rPr>
        <w:t>.</w:t>
      </w:r>
    </w:p>
    <w:p w:rsidR="00A47EC9" w:rsidRDefault="00A47EC9" w:rsidP="00A47EC9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Pr="00D210C7">
        <w:t>7.1.2 «Утверждены (одобрены, сформированы) документы, необходимые для оказания услуги (выполнения работы)»</w:t>
      </w:r>
      <w:r>
        <w:t>,</w:t>
      </w:r>
      <w:r w:rsidRPr="00C71C6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достигнута в установленный срок – 01.07.2025. Подтверждающие документы – </w:t>
      </w:r>
      <w:r w:rsidR="00101B9F">
        <w:rPr>
          <w:rFonts w:ascii="Times New Roman" w:hAnsi="Times New Roman"/>
        </w:rPr>
        <w:t xml:space="preserve">проект </w:t>
      </w:r>
      <w:r>
        <w:rPr>
          <w:rFonts w:ascii="Times New Roman" w:hAnsi="Times New Roman"/>
        </w:rPr>
        <w:t>муниципальн</w:t>
      </w:r>
      <w:r w:rsidR="00101B9F">
        <w:rPr>
          <w:rFonts w:ascii="Times New Roman" w:hAnsi="Times New Roman"/>
        </w:rPr>
        <w:t>ого</w:t>
      </w:r>
      <w:r>
        <w:rPr>
          <w:rFonts w:ascii="Times New Roman" w:hAnsi="Times New Roman"/>
        </w:rPr>
        <w:t xml:space="preserve"> контракт</w:t>
      </w:r>
      <w:r w:rsidR="00101B9F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</w:t>
      </w:r>
      <w:r w:rsidR="00101B9F" w:rsidRPr="00101B9F">
        <w:t>по разработке локальных смет, ПСД, а также проведения экспертиз локальных смет, ПСД на объекты исторического и культурного наследия</w:t>
      </w:r>
      <w:r w:rsidRPr="00101B9F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C71C62">
        <w:rPr>
          <w:rFonts w:ascii="Times New Roman" w:hAnsi="Times New Roman"/>
          <w:b/>
        </w:rPr>
        <w:t>7</w:t>
      </w:r>
      <w:r>
        <w:rPr>
          <w:rFonts w:ascii="Times New Roman" w:hAnsi="Times New Roman"/>
        </w:rPr>
        <w:t xml:space="preserve"> контрольных то</w:t>
      </w:r>
      <w:r w:rsidR="007878AF">
        <w:rPr>
          <w:rFonts w:ascii="Times New Roman" w:hAnsi="Times New Roman"/>
        </w:rPr>
        <w:t>чек запланировано до конца года</w:t>
      </w:r>
      <w:r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</w:t>
      </w:r>
      <w:r>
        <w:rPr>
          <w:rFonts w:ascii="Times New Roman" w:hAnsi="Times New Roman"/>
        </w:rPr>
        <w:lastRenderedPageBreak/>
        <w:t>мероприятий (результатов), контрольных точек и достижения значений показателей.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C201CC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>
        <w:rPr>
          <w:rFonts w:ascii="Times New Roman" w:hAnsi="Times New Roman"/>
        </w:rPr>
        <w:t xml:space="preserve"> текущего года.</w:t>
      </w:r>
    </w:p>
    <w:p w:rsidR="00E852BF" w:rsidRDefault="00E852B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7"/>
        <w:gridCol w:w="3288"/>
        <w:gridCol w:w="2070"/>
      </w:tblGrid>
      <w:tr w:rsidR="00E852BF">
        <w:trPr>
          <w:trHeight w:val="360"/>
        </w:trPr>
        <w:tc>
          <w:tcPr>
            <w:tcW w:w="45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/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E852BF" w:rsidRDefault="00E852BF" w:rsidP="003A3366">
      <w:pPr>
        <w:rPr>
          <w:rFonts w:ascii="Times New Roman" w:hAnsi="Times New Roman"/>
        </w:rPr>
      </w:pPr>
    </w:p>
    <w:sectPr w:rsidR="00E852BF" w:rsidSect="00163298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101B9F"/>
    <w:rsid w:val="00144D46"/>
    <w:rsid w:val="001523E1"/>
    <w:rsid w:val="00163298"/>
    <w:rsid w:val="00200713"/>
    <w:rsid w:val="00295249"/>
    <w:rsid w:val="00341C4D"/>
    <w:rsid w:val="003A3366"/>
    <w:rsid w:val="00530ED7"/>
    <w:rsid w:val="005342A9"/>
    <w:rsid w:val="005B7F6C"/>
    <w:rsid w:val="00682EB4"/>
    <w:rsid w:val="006C773C"/>
    <w:rsid w:val="006E56A5"/>
    <w:rsid w:val="00712F79"/>
    <w:rsid w:val="007878AF"/>
    <w:rsid w:val="00796608"/>
    <w:rsid w:val="007A7323"/>
    <w:rsid w:val="007D3A54"/>
    <w:rsid w:val="00801BB5"/>
    <w:rsid w:val="00855FA2"/>
    <w:rsid w:val="008D584A"/>
    <w:rsid w:val="0091348B"/>
    <w:rsid w:val="009B2A8F"/>
    <w:rsid w:val="00A47EC9"/>
    <w:rsid w:val="00A74B1A"/>
    <w:rsid w:val="00A76A80"/>
    <w:rsid w:val="00A903CB"/>
    <w:rsid w:val="00AE09B8"/>
    <w:rsid w:val="00BE69FE"/>
    <w:rsid w:val="00BF6226"/>
    <w:rsid w:val="00C201CC"/>
    <w:rsid w:val="00C340CC"/>
    <w:rsid w:val="00C71C62"/>
    <w:rsid w:val="00D05441"/>
    <w:rsid w:val="00DE6AA1"/>
    <w:rsid w:val="00E02881"/>
    <w:rsid w:val="00E35DC0"/>
    <w:rsid w:val="00E54BA5"/>
    <w:rsid w:val="00E852BF"/>
    <w:rsid w:val="00ED1ED7"/>
    <w:rsid w:val="00ED445B"/>
    <w:rsid w:val="00F079B8"/>
    <w:rsid w:val="00F766ED"/>
    <w:rsid w:val="00FD3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63298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163298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163298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163298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163298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163298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63298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163298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16329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163298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16329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63298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16329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63298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163298"/>
    <w:rPr>
      <w:rFonts w:ascii="XO Thames" w:hAnsi="XO Thames"/>
      <w:sz w:val="28"/>
    </w:rPr>
  </w:style>
  <w:style w:type="paragraph" w:customStyle="1" w:styleId="Endnote">
    <w:name w:val="Endnote"/>
    <w:link w:val="Endnote0"/>
    <w:rsid w:val="00163298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163298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16329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163298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16329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16329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163298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163298"/>
    <w:rPr>
      <w:color w:val="0000FF"/>
      <w:u w:val="single"/>
    </w:rPr>
  </w:style>
  <w:style w:type="character" w:styleId="a3">
    <w:name w:val="Hyperlink"/>
    <w:link w:val="12"/>
    <w:rsid w:val="00163298"/>
    <w:rPr>
      <w:color w:val="0000FF"/>
      <w:u w:val="single"/>
    </w:rPr>
  </w:style>
  <w:style w:type="paragraph" w:customStyle="1" w:styleId="Footnote">
    <w:name w:val="Footnote"/>
    <w:link w:val="Footnote0"/>
    <w:rsid w:val="00163298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163298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163298"/>
    <w:rPr>
      <w:b/>
      <w:sz w:val="28"/>
    </w:rPr>
  </w:style>
  <w:style w:type="character" w:customStyle="1" w:styleId="14">
    <w:name w:val="Оглавление 1 Знак"/>
    <w:link w:val="13"/>
    <w:rsid w:val="0016329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63298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16329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63298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16329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63298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16329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163298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163298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163298"/>
    <w:pPr>
      <w:jc w:val="both"/>
    </w:pPr>
    <w:rPr>
      <w:i/>
    </w:rPr>
  </w:style>
  <w:style w:type="character" w:customStyle="1" w:styleId="a5">
    <w:name w:val="Подзаголовок Знак"/>
    <w:link w:val="a4"/>
    <w:rsid w:val="00163298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163298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16329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6329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63298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rsid w:val="006C773C"/>
    <w:pPr>
      <w:widowControl w:val="0"/>
      <w:jc w:val="left"/>
    </w:pPr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BUH3</cp:lastModifiedBy>
  <cp:revision>15</cp:revision>
  <dcterms:created xsi:type="dcterms:W3CDTF">2025-07-14T19:11:00Z</dcterms:created>
  <dcterms:modified xsi:type="dcterms:W3CDTF">2025-07-25T10:18:00Z</dcterms:modified>
</cp:coreProperties>
</file>