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>ДУБОВСКИЙ РАЙОН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>«</w:t>
      </w:r>
      <w:r w:rsidR="004B727E">
        <w:rPr>
          <w:rFonts w:ascii="Times New Roman" w:hAnsi="Times New Roman"/>
          <w:b/>
          <w:sz w:val="24"/>
          <w:szCs w:val="24"/>
        </w:rPr>
        <w:t>ДУБ</w:t>
      </w:r>
      <w:r>
        <w:rPr>
          <w:rFonts w:ascii="Times New Roman" w:hAnsi="Times New Roman"/>
          <w:b/>
          <w:sz w:val="24"/>
          <w:szCs w:val="24"/>
        </w:rPr>
        <w:t>ОВ</w:t>
      </w:r>
      <w:r w:rsidRPr="001A11EC">
        <w:rPr>
          <w:rFonts w:ascii="Times New Roman" w:hAnsi="Times New Roman"/>
          <w:b/>
          <w:sz w:val="24"/>
          <w:szCs w:val="24"/>
        </w:rPr>
        <w:t>СКОЕ СЕЛЬСКОЕ ПОСЕЛЕНИЕ»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4B727E">
        <w:rPr>
          <w:rFonts w:ascii="Times New Roman" w:hAnsi="Times New Roman"/>
          <w:b/>
          <w:sz w:val="24"/>
          <w:szCs w:val="24"/>
        </w:rPr>
        <w:t>ДУБ</w:t>
      </w:r>
      <w:r>
        <w:rPr>
          <w:rFonts w:ascii="Times New Roman" w:hAnsi="Times New Roman"/>
          <w:b/>
          <w:sz w:val="24"/>
          <w:szCs w:val="24"/>
        </w:rPr>
        <w:t>ОВ</w:t>
      </w:r>
      <w:r w:rsidRPr="001A11EC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8B16E6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62D2B" w:rsidRPr="001A11EC" w:rsidRDefault="00B62D2B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B16E6" w:rsidRPr="00B62D2B" w:rsidRDefault="00B62D2B" w:rsidP="00B62D2B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B62D2B">
        <w:rPr>
          <w:rFonts w:ascii="Times New Roman" w:hAnsi="Times New Roman"/>
          <w:sz w:val="28"/>
          <w:szCs w:val="28"/>
        </w:rPr>
        <w:t>20</w:t>
      </w:r>
      <w:r w:rsidR="008B16E6" w:rsidRPr="00B62D2B">
        <w:rPr>
          <w:rFonts w:ascii="Times New Roman" w:hAnsi="Times New Roman"/>
          <w:sz w:val="28"/>
          <w:szCs w:val="28"/>
        </w:rPr>
        <w:t xml:space="preserve"> </w:t>
      </w:r>
      <w:r w:rsidR="00BF66AC" w:rsidRPr="00B62D2B">
        <w:rPr>
          <w:rFonts w:ascii="Times New Roman" w:hAnsi="Times New Roman"/>
          <w:sz w:val="28"/>
          <w:szCs w:val="28"/>
        </w:rPr>
        <w:t xml:space="preserve">февраля </w:t>
      </w:r>
      <w:r w:rsidR="008B16E6" w:rsidRPr="00B62D2B">
        <w:rPr>
          <w:rFonts w:ascii="Times New Roman" w:hAnsi="Times New Roman"/>
          <w:sz w:val="28"/>
          <w:szCs w:val="28"/>
        </w:rPr>
        <w:t xml:space="preserve"> 202</w:t>
      </w:r>
      <w:r w:rsidR="00BF66AC" w:rsidRPr="00B62D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    </w:t>
      </w:r>
      <w:r w:rsidR="008B16E6" w:rsidRPr="00B62D2B">
        <w:rPr>
          <w:rFonts w:ascii="Times New Roman" w:hAnsi="Times New Roman"/>
          <w:sz w:val="28"/>
          <w:szCs w:val="28"/>
        </w:rPr>
        <w:t xml:space="preserve">                 № </w:t>
      </w:r>
      <w:r w:rsidRPr="00B62D2B">
        <w:rPr>
          <w:rFonts w:ascii="Times New Roman" w:hAnsi="Times New Roman"/>
          <w:sz w:val="28"/>
          <w:szCs w:val="28"/>
        </w:rPr>
        <w:t>12-ХД</w:t>
      </w:r>
      <w:r w:rsidR="008B16E6" w:rsidRPr="00B62D2B">
        <w:rPr>
          <w:rFonts w:ascii="Times New Roman" w:hAnsi="Times New Roman"/>
          <w:sz w:val="28"/>
          <w:szCs w:val="28"/>
        </w:rPr>
        <w:t xml:space="preserve">                                с. </w:t>
      </w:r>
      <w:r w:rsidR="004B727E" w:rsidRPr="00B62D2B">
        <w:rPr>
          <w:rFonts w:ascii="Times New Roman" w:hAnsi="Times New Roman"/>
          <w:sz w:val="28"/>
          <w:szCs w:val="28"/>
        </w:rPr>
        <w:t>Дуб</w:t>
      </w:r>
      <w:r w:rsidR="008B16E6" w:rsidRPr="00B62D2B">
        <w:rPr>
          <w:rFonts w:ascii="Times New Roman" w:hAnsi="Times New Roman"/>
          <w:sz w:val="28"/>
          <w:szCs w:val="28"/>
        </w:rPr>
        <w:t>овск</w:t>
      </w:r>
      <w:r w:rsidR="004B727E" w:rsidRPr="00B62D2B">
        <w:rPr>
          <w:rFonts w:ascii="Times New Roman" w:hAnsi="Times New Roman"/>
          <w:sz w:val="28"/>
          <w:szCs w:val="28"/>
        </w:rPr>
        <w:t>ое</w:t>
      </w:r>
    </w:p>
    <w:p w:rsidR="00B62D2B" w:rsidRDefault="00B62D2B" w:rsidP="008B16E6">
      <w:pPr>
        <w:pStyle w:val="a5"/>
        <w:jc w:val="center"/>
      </w:pPr>
    </w:p>
    <w:p w:rsidR="00B62D2B" w:rsidRDefault="00B62D2B" w:rsidP="008B16E6">
      <w:pPr>
        <w:pStyle w:val="a5"/>
        <w:jc w:val="center"/>
      </w:pPr>
    </w:p>
    <w:p w:rsidR="008B16E6" w:rsidRPr="008062BA" w:rsidRDefault="005C122F" w:rsidP="008B16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8062BA">
        <w:rPr>
          <w:rFonts w:ascii="Times New Roman" w:hAnsi="Times New Roman" w:cs="Times New Roman"/>
          <w:b/>
          <w:sz w:val="28"/>
          <w:szCs w:val="28"/>
        </w:rPr>
        <w:t>О мерах по обеспечению исполнения бюджета</w:t>
      </w:r>
    </w:p>
    <w:p w:rsidR="005C122F" w:rsidRPr="008062BA" w:rsidRDefault="004B727E" w:rsidP="008B16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</w:t>
      </w:r>
      <w:r w:rsidR="008B16E6" w:rsidRPr="008062BA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8B16E6" w:rsidRDefault="005C122F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br/>
      </w:r>
      <w:r w:rsidR="008B16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16E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B16E6">
        <w:rPr>
          <w:rFonts w:ascii="Times New Roman" w:hAnsi="Times New Roman" w:cs="Times New Roman"/>
          <w:sz w:val="28"/>
          <w:szCs w:val="28"/>
        </w:rPr>
        <w:t xml:space="preserve">обеспечения исполнения </w:t>
      </w:r>
      <w:r w:rsidR="00B81596" w:rsidRPr="008B16E6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="00B81596" w:rsidRPr="008B16E6">
        <w:rPr>
          <w:rFonts w:ascii="Times New Roman" w:hAnsi="Times New Roman" w:cs="Times New Roman"/>
          <w:sz w:val="28"/>
          <w:szCs w:val="28"/>
        </w:rPr>
        <w:t>овского сельского</w:t>
      </w:r>
      <w:proofErr w:type="gramEnd"/>
      <w:r w:rsidR="00B81596" w:rsidRPr="008B16E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B16E6">
        <w:rPr>
          <w:rFonts w:ascii="Times New Roman" w:hAnsi="Times New Roman" w:cs="Times New Roman"/>
          <w:sz w:val="28"/>
          <w:szCs w:val="28"/>
        </w:rPr>
        <w:t xml:space="preserve"> </w:t>
      </w:r>
      <w:r w:rsidR="00B81596" w:rsidRPr="008B16E6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="00B81596" w:rsidRPr="008B16E6">
        <w:rPr>
          <w:rFonts w:ascii="Times New Roman" w:hAnsi="Times New Roman" w:cs="Times New Roman"/>
          <w:sz w:val="28"/>
          <w:szCs w:val="28"/>
        </w:rPr>
        <w:t>овского сельского поселения Дубовского района</w:t>
      </w:r>
      <w:r w:rsidRPr="008B16E6">
        <w:rPr>
          <w:rFonts w:ascii="Times New Roman" w:hAnsi="Times New Roman" w:cs="Times New Roman"/>
          <w:sz w:val="28"/>
          <w:szCs w:val="28"/>
        </w:rPr>
        <w:t xml:space="preserve"> </w:t>
      </w:r>
      <w:r w:rsidR="00B81596" w:rsidRPr="008B16E6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годов»</w:t>
      </w:r>
      <w:r w:rsidRPr="008B16E6">
        <w:rPr>
          <w:rFonts w:ascii="Times New Roman" w:hAnsi="Times New Roman" w:cs="Times New Roman"/>
          <w:sz w:val="28"/>
          <w:szCs w:val="28"/>
        </w:rPr>
        <w:t>:</w:t>
      </w:r>
    </w:p>
    <w:p w:rsidR="00B81596" w:rsidRDefault="005C122F" w:rsidP="008B16E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B16E6">
        <w:rPr>
          <w:rFonts w:ascii="Times New Roman" w:hAnsi="Times New Roman"/>
          <w:sz w:val="28"/>
          <w:szCs w:val="28"/>
        </w:rPr>
        <w:t xml:space="preserve">Принять к исполнению бюджет </w:t>
      </w:r>
      <w:r w:rsidR="004B727E">
        <w:rPr>
          <w:rFonts w:ascii="Times New Roman" w:hAnsi="Times New Roman"/>
          <w:sz w:val="28"/>
          <w:szCs w:val="28"/>
        </w:rPr>
        <w:t>Дуб</w:t>
      </w:r>
      <w:r w:rsidR="00B81596" w:rsidRPr="008B16E6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 w:rsidRPr="008B16E6">
        <w:rPr>
          <w:rFonts w:ascii="Times New Roman" w:hAnsi="Times New Roman"/>
          <w:sz w:val="28"/>
          <w:szCs w:val="28"/>
        </w:rPr>
        <w:t>на текущий финансовый год и плановый период.</w:t>
      </w:r>
    </w:p>
    <w:p w:rsidR="008B16E6" w:rsidRPr="008B16E6" w:rsidRDefault="008B16E6" w:rsidP="008B16E6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B81596" w:rsidRPr="008B16E6" w:rsidRDefault="005C122F" w:rsidP="008B16E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B16E6">
        <w:rPr>
          <w:rFonts w:ascii="Times New Roman" w:hAnsi="Times New Roman"/>
          <w:sz w:val="28"/>
          <w:szCs w:val="28"/>
        </w:rPr>
        <w:t xml:space="preserve">Главным администраторам доходов бюджета </w:t>
      </w:r>
      <w:r w:rsidR="004B727E">
        <w:rPr>
          <w:rFonts w:ascii="Times New Roman" w:hAnsi="Times New Roman"/>
          <w:sz w:val="28"/>
          <w:szCs w:val="28"/>
        </w:rPr>
        <w:t>Дуб</w:t>
      </w:r>
      <w:r w:rsidR="00B81596" w:rsidRPr="008B16E6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  <w:r w:rsidRPr="008B16E6">
        <w:rPr>
          <w:rFonts w:ascii="Times New Roman" w:hAnsi="Times New Roman"/>
          <w:sz w:val="28"/>
          <w:szCs w:val="28"/>
        </w:rPr>
        <w:t xml:space="preserve">и главным администраторам </w:t>
      </w:r>
      <w:proofErr w:type="gramStart"/>
      <w:r w:rsidRPr="008B16E6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B81596" w:rsidRPr="008B16E6">
        <w:rPr>
          <w:rFonts w:ascii="Times New Roman" w:hAnsi="Times New Roman"/>
          <w:sz w:val="28"/>
          <w:szCs w:val="28"/>
        </w:rPr>
        <w:t xml:space="preserve"> </w:t>
      </w:r>
      <w:r w:rsidR="004B727E">
        <w:rPr>
          <w:rFonts w:ascii="Times New Roman" w:hAnsi="Times New Roman"/>
          <w:sz w:val="28"/>
          <w:szCs w:val="28"/>
        </w:rPr>
        <w:t>Дуб</w:t>
      </w:r>
      <w:r w:rsidR="00B81596" w:rsidRPr="008B16E6">
        <w:rPr>
          <w:rFonts w:ascii="Times New Roman" w:hAnsi="Times New Roman"/>
          <w:sz w:val="28"/>
          <w:szCs w:val="28"/>
        </w:rPr>
        <w:t>овского сельского поселения</w:t>
      </w:r>
      <w:proofErr w:type="gramEnd"/>
      <w:r w:rsidRPr="008B16E6">
        <w:rPr>
          <w:rFonts w:ascii="Times New Roman" w:hAnsi="Times New Roman"/>
          <w:sz w:val="28"/>
          <w:szCs w:val="28"/>
        </w:rPr>
        <w:t>:</w:t>
      </w:r>
    </w:p>
    <w:p w:rsidR="00B81596" w:rsidRPr="008B16E6" w:rsidRDefault="00B62D2B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122F" w:rsidRPr="008B16E6">
        <w:rPr>
          <w:rFonts w:ascii="Times New Roman" w:hAnsi="Times New Roman" w:cs="Times New Roman"/>
          <w:sz w:val="28"/>
          <w:szCs w:val="28"/>
        </w:rPr>
        <w:t>2.1. 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B81596" w:rsidRPr="008B16E6" w:rsidRDefault="00B62D2B" w:rsidP="00B62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6E6">
        <w:rPr>
          <w:rFonts w:ascii="Times New Roman" w:hAnsi="Times New Roman" w:cs="Times New Roman"/>
          <w:sz w:val="28"/>
          <w:szCs w:val="28"/>
        </w:rPr>
        <w:t xml:space="preserve">2.2.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Обеспечить своевременное уточнение невыясненных поступлений с целью их зачисления на соответствующие коды бюджетной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</w:p>
    <w:p w:rsidR="004B727E" w:rsidRDefault="00B81596" w:rsidP="00B62D2B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27E">
        <w:rPr>
          <w:rFonts w:ascii="Times New Roman" w:hAnsi="Times New Roman" w:cs="Times New Roman"/>
          <w:sz w:val="28"/>
          <w:szCs w:val="28"/>
        </w:rPr>
        <w:t>3</w:t>
      </w:r>
      <w:r w:rsidR="005C122F" w:rsidRPr="004B727E">
        <w:rPr>
          <w:rFonts w:ascii="Times New Roman" w:hAnsi="Times New Roman" w:cs="Times New Roman"/>
          <w:sz w:val="28"/>
          <w:szCs w:val="28"/>
        </w:rPr>
        <w:t>. Главным распорядителям средств областного бюджета:</w:t>
      </w:r>
    </w:p>
    <w:p w:rsidR="00B62D2B" w:rsidRDefault="005C122F" w:rsidP="00B62D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7E">
        <w:rPr>
          <w:rFonts w:ascii="Times New Roman" w:hAnsi="Times New Roman" w:cs="Times New Roman"/>
          <w:sz w:val="28"/>
          <w:szCs w:val="28"/>
        </w:rPr>
        <w:br/>
      </w:r>
      <w:r w:rsidR="00B62D2B">
        <w:rPr>
          <w:rFonts w:ascii="Times New Roman" w:hAnsi="Times New Roman" w:cs="Times New Roman"/>
          <w:sz w:val="28"/>
          <w:szCs w:val="28"/>
        </w:rPr>
        <w:t xml:space="preserve">      </w:t>
      </w:r>
      <w:r w:rsidR="00B81596" w:rsidRPr="004B727E">
        <w:rPr>
          <w:rFonts w:ascii="Times New Roman" w:hAnsi="Times New Roman" w:cs="Times New Roman"/>
          <w:sz w:val="28"/>
          <w:szCs w:val="28"/>
        </w:rPr>
        <w:t>3</w:t>
      </w:r>
      <w:r w:rsidRPr="004B727E">
        <w:rPr>
          <w:rFonts w:ascii="Times New Roman" w:hAnsi="Times New Roman" w:cs="Times New Roman"/>
          <w:sz w:val="28"/>
          <w:szCs w:val="28"/>
        </w:rPr>
        <w:t xml:space="preserve">.1. Принять меры по недопущению образования в текущем финансовом </w:t>
      </w:r>
      <w:r w:rsidRPr="004B727E">
        <w:rPr>
          <w:rFonts w:ascii="Times New Roman" w:hAnsi="Times New Roman" w:cs="Times New Roman"/>
          <w:sz w:val="28"/>
          <w:szCs w:val="28"/>
        </w:rPr>
        <w:lastRenderedPageBreak/>
        <w:t xml:space="preserve">году просроченной кредиторской задолженности по расходам </w:t>
      </w:r>
      <w:r w:rsidR="00B81596" w:rsidRPr="004B727E">
        <w:rPr>
          <w:rFonts w:ascii="Times New Roman" w:hAnsi="Times New Roman" w:cs="Times New Roman"/>
          <w:sz w:val="28"/>
          <w:szCs w:val="28"/>
        </w:rPr>
        <w:t>местного</w:t>
      </w:r>
      <w:r w:rsidRPr="004B727E">
        <w:rPr>
          <w:rFonts w:ascii="Times New Roman" w:hAnsi="Times New Roman" w:cs="Times New Roman"/>
          <w:sz w:val="28"/>
          <w:szCs w:val="28"/>
        </w:rPr>
        <w:t xml:space="preserve"> бюджета, а также по долговым обязательствам подведомственных </w:t>
      </w:r>
      <w:r w:rsidR="00B81596" w:rsidRPr="004B727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B727E" w:rsidRPr="004B727E">
        <w:rPr>
          <w:rFonts w:ascii="Times New Roman" w:hAnsi="Times New Roman" w:cs="Times New Roman"/>
          <w:sz w:val="28"/>
          <w:szCs w:val="28"/>
        </w:rPr>
        <w:t>Дуб</w:t>
      </w:r>
      <w:r w:rsidR="00B81596" w:rsidRPr="004B727E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4B727E">
        <w:rPr>
          <w:rFonts w:ascii="Times New Roman" w:hAnsi="Times New Roman" w:cs="Times New Roman"/>
          <w:sz w:val="28"/>
          <w:szCs w:val="28"/>
        </w:rPr>
        <w:t>.</w:t>
      </w:r>
    </w:p>
    <w:p w:rsidR="008B16E6" w:rsidRDefault="00B62D2B" w:rsidP="00B62D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0B6"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.2. </w:t>
      </w:r>
      <w:r w:rsidR="00BA40B6" w:rsidRPr="008B16E6">
        <w:rPr>
          <w:rFonts w:ascii="Times New Roman" w:hAnsi="Times New Roman" w:cs="Times New Roman"/>
          <w:sz w:val="28"/>
          <w:szCs w:val="28"/>
        </w:rPr>
        <w:t>О</w:t>
      </w:r>
      <w:r w:rsidR="005C122F" w:rsidRPr="008B16E6">
        <w:rPr>
          <w:rFonts w:ascii="Times New Roman" w:hAnsi="Times New Roman" w:cs="Times New Roman"/>
          <w:sz w:val="28"/>
          <w:szCs w:val="28"/>
        </w:rPr>
        <w:t>беспечить следующие приоритетные направления расходования средств:</w:t>
      </w:r>
    </w:p>
    <w:p w:rsidR="00BA40B6" w:rsidRPr="008B16E6" w:rsidRDefault="00BA40B6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BA40B6" w:rsidRPr="008B16E6" w:rsidRDefault="00BA40B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B62D2B" w:rsidRDefault="00BA40B6" w:rsidP="00B62D2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>оплата коммунальных услуг с учетом мер по энергосбережению;</w:t>
      </w:r>
      <w:r w:rsidR="005C122F" w:rsidRPr="008B16E6">
        <w:rPr>
          <w:rFonts w:ascii="Times New Roman" w:hAnsi="Times New Roman" w:cs="Times New Roman"/>
          <w:sz w:val="28"/>
          <w:szCs w:val="28"/>
        </w:rPr>
        <w:br/>
      </w:r>
      <w:r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>обеспечение уплаты налогов, сборов и иных обязательных платежей.</w:t>
      </w:r>
      <w:r w:rsidR="005C122F" w:rsidRPr="008B16E6">
        <w:rPr>
          <w:rFonts w:ascii="Times New Roman" w:hAnsi="Times New Roman" w:cs="Times New Roman"/>
          <w:sz w:val="28"/>
          <w:szCs w:val="28"/>
        </w:rPr>
        <w:br/>
      </w:r>
    </w:p>
    <w:p w:rsidR="00BA40B6" w:rsidRPr="008B16E6" w:rsidRDefault="00B62D2B" w:rsidP="00B62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0B6"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.3. Обязать подведомственные </w:t>
      </w:r>
      <w:r w:rsidR="00BA40B6" w:rsidRPr="008B16E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="00BA40B6"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разработать и принять к исполнению аналогичные меры.</w:t>
      </w:r>
    </w:p>
    <w:p w:rsidR="008B16E6" w:rsidRDefault="00BA40B6" w:rsidP="008B16E6">
      <w:pPr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  <w:r w:rsidRPr="008B16E6">
        <w:rPr>
          <w:rFonts w:ascii="Times New Roman" w:hAnsi="Times New Roman" w:cs="Times New Roman"/>
          <w:sz w:val="28"/>
          <w:szCs w:val="28"/>
        </w:rPr>
        <w:t>4</w:t>
      </w:r>
      <w:r w:rsidR="005C122F" w:rsidRPr="008B16E6">
        <w:rPr>
          <w:rFonts w:ascii="Times New Roman" w:hAnsi="Times New Roman" w:cs="Times New Roman"/>
          <w:sz w:val="28"/>
          <w:szCs w:val="28"/>
        </w:rPr>
        <w:t>. Обеспечить осуществление внутреннего финансового аудита в соответствии с требованиями бюджетного законодательства Российской Федерации.</w:t>
      </w:r>
    </w:p>
    <w:p w:rsidR="00332583" w:rsidRPr="008B16E6" w:rsidRDefault="00332583" w:rsidP="008B16E6">
      <w:pPr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  <w:r w:rsidRPr="008B16E6">
        <w:rPr>
          <w:rFonts w:ascii="Times New Roman" w:hAnsi="Times New Roman" w:cs="Times New Roman"/>
          <w:sz w:val="28"/>
          <w:szCs w:val="28"/>
        </w:rPr>
        <w:t>5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 Обеспечить соблюдение </w:t>
      </w:r>
      <w:r w:rsidRPr="008B16E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, получающ</w:t>
      </w:r>
      <w:r w:rsidRPr="008B16E6">
        <w:rPr>
          <w:rFonts w:ascii="Times New Roman" w:hAnsi="Times New Roman" w:cs="Times New Roman"/>
          <w:sz w:val="28"/>
          <w:szCs w:val="28"/>
        </w:rPr>
        <w:t>ей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межбюджетные субсидии, субвенции и иные межбюджетные трансферты, имеющие целевое назначение, условий, целей и порядка их предоставления.</w:t>
      </w:r>
    </w:p>
    <w:p w:rsidR="00332583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2583"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  <w:r w:rsidR="00332583" w:rsidRPr="008B16E6">
        <w:rPr>
          <w:rFonts w:ascii="Times New Roman" w:hAnsi="Times New Roman" w:cs="Times New Roman"/>
          <w:sz w:val="28"/>
          <w:szCs w:val="28"/>
        </w:rPr>
        <w:t>6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Обеспечить достижение, регулярный мониторинг и контроль за достижением </w:t>
      </w:r>
      <w:r w:rsidR="00332583" w:rsidRPr="008B16E6">
        <w:rPr>
          <w:rFonts w:ascii="Times New Roman" w:hAnsi="Times New Roman" w:cs="Times New Roman"/>
          <w:sz w:val="28"/>
          <w:szCs w:val="28"/>
        </w:rPr>
        <w:t>подведомственными учреждениями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целевых показателей заработной платы отдельных категорий работников бюджетной сферы, установленных </w:t>
      </w:r>
      <w:hyperlink r:id="rId5" w:anchor="7D20K3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Указами Президента Российской Федерации от 07.05.2012 N 597 "О мероприятиях по реализации государственной социальной политики"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 и </w:t>
      </w:r>
      <w:hyperlink r:id="rId6" w:anchor="6580IP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01.06.2012 N 761 "О Национальной стратегии действий в интересах детей на 2012 - 2017 годы"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 с у</w:t>
      </w:r>
      <w:r w:rsidR="005C122F" w:rsidRPr="008B16E6">
        <w:rPr>
          <w:rFonts w:ascii="Times New Roman" w:hAnsi="Times New Roman" w:cs="Times New Roman"/>
          <w:sz w:val="28"/>
          <w:szCs w:val="28"/>
        </w:rPr>
        <w:t>четом показателей среднемесячной начисленной заработной платы наемных работников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Ростовской области, утвержденным Правительством Ростовской области.</w:t>
      </w:r>
    </w:p>
    <w:p w:rsidR="00332583" w:rsidRPr="008B16E6" w:rsidRDefault="00332583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</w:t>
      </w:r>
      <w:r w:rsidR="004B727E">
        <w:rPr>
          <w:rFonts w:ascii="Times New Roman" w:hAnsi="Times New Roman" w:cs="Times New Roman"/>
          <w:sz w:val="28"/>
          <w:szCs w:val="28"/>
        </w:rPr>
        <w:t xml:space="preserve">  </w:t>
      </w:r>
      <w:r w:rsidRPr="008B16E6">
        <w:rPr>
          <w:rFonts w:ascii="Times New Roman" w:hAnsi="Times New Roman" w:cs="Times New Roman"/>
          <w:sz w:val="28"/>
          <w:szCs w:val="28"/>
        </w:rPr>
        <w:t xml:space="preserve"> 4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</w:t>
      </w:r>
      <w:r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при заключении договоров (</w:t>
      </w:r>
      <w:r w:rsidRPr="008B16E6">
        <w:rPr>
          <w:rFonts w:ascii="Times New Roman" w:hAnsi="Times New Roman" w:cs="Times New Roman"/>
          <w:sz w:val="28"/>
          <w:szCs w:val="28"/>
        </w:rPr>
        <w:t>муниципальных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контрактов) о поставке товаров, </w:t>
      </w:r>
      <w:r w:rsidR="005C122F" w:rsidRPr="008B16E6">
        <w:rPr>
          <w:rFonts w:ascii="Times New Roman" w:hAnsi="Times New Roman" w:cs="Times New Roman"/>
          <w:sz w:val="28"/>
          <w:szCs w:val="28"/>
        </w:rPr>
        <w:lastRenderedPageBreak/>
        <w:t>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075851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>4.1. 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- в договорах (</w:t>
      </w:r>
      <w:r w:rsidR="00332583" w:rsidRPr="008B16E6">
        <w:rPr>
          <w:rFonts w:ascii="Times New Roman" w:hAnsi="Times New Roman" w:cs="Times New Roman"/>
          <w:sz w:val="28"/>
          <w:szCs w:val="28"/>
        </w:rPr>
        <w:t>муниципальных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контрактах), финансовое обеспечение которых планируется осуществлять полностью или частично за 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332583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>4.2. В размерах, установленных настоящим пунктом, если иное не предусмотрено законодательством Российской Федерации:</w:t>
      </w:r>
    </w:p>
    <w:p w:rsidR="00075851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При включении в договор (</w:t>
      </w:r>
      <w:r w:rsidR="00332583" w:rsidRPr="008B16E6">
        <w:rPr>
          <w:rFonts w:ascii="Times New Roman" w:hAnsi="Times New Roman" w:cs="Times New Roman"/>
          <w:sz w:val="28"/>
          <w:szCs w:val="28"/>
        </w:rPr>
        <w:t>муниципальный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контракт) условия о последующих после выплаты аванса платежах, не превышающих подтвержденную в соответствии с установленным министерством финансов Ростовской области порядком санкционирования оплаты денежных обязательств получателей средств </w:t>
      </w:r>
      <w:r w:rsidR="00332583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сумму фактически поставленных товаров, выполненных работ, оказанных услуг с учетом ранее произведенного авансового платежа</w:t>
      </w:r>
      <w:r w:rsidR="000758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B16E6" w:rsidRDefault="005C122F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в размере, не превышающем 30 процентов суммы договора (</w:t>
      </w:r>
      <w:r w:rsidR="00332583" w:rsidRPr="008B16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16E6">
        <w:rPr>
          <w:rFonts w:ascii="Times New Roman" w:hAnsi="Times New Roman" w:cs="Times New Roman"/>
          <w:sz w:val="28"/>
          <w:szCs w:val="28"/>
        </w:rPr>
        <w:t xml:space="preserve"> контракта) о поставке товаров, выполнении работ, об оказании услуг</w:t>
      </w:r>
      <w:r w:rsidR="00075851">
        <w:rPr>
          <w:rFonts w:ascii="Times New Roman" w:hAnsi="Times New Roman" w:cs="Times New Roman"/>
          <w:sz w:val="28"/>
          <w:szCs w:val="28"/>
        </w:rPr>
        <w:t>;</w:t>
      </w:r>
    </w:p>
    <w:p w:rsidR="00075851" w:rsidRDefault="00075851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размере, </w:t>
      </w:r>
      <w:r w:rsidRPr="008B16E6">
        <w:rPr>
          <w:rFonts w:ascii="Times New Roman" w:hAnsi="Times New Roman" w:cs="Times New Roman"/>
          <w:sz w:val="28"/>
          <w:szCs w:val="28"/>
        </w:rPr>
        <w:t xml:space="preserve">не превышающем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16E6">
        <w:rPr>
          <w:rFonts w:ascii="Times New Roman" w:hAnsi="Times New Roman" w:cs="Times New Roman"/>
          <w:sz w:val="28"/>
          <w:szCs w:val="28"/>
        </w:rPr>
        <w:t xml:space="preserve">0 процентов суммы договора (муниципального контракта) </w:t>
      </w:r>
      <w:r>
        <w:rPr>
          <w:rFonts w:ascii="Times New Roman" w:hAnsi="Times New Roman" w:cs="Times New Roman"/>
          <w:sz w:val="28"/>
          <w:szCs w:val="28"/>
        </w:rPr>
        <w:t>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075851" w:rsidRDefault="00B62D2B" w:rsidP="00B62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4.2.2. </w:t>
      </w:r>
      <w:r w:rsidR="00075851">
        <w:rPr>
          <w:rFonts w:ascii="Times New Roman" w:hAnsi="Times New Roman" w:cs="Times New Roman"/>
          <w:sz w:val="28"/>
          <w:szCs w:val="28"/>
        </w:rPr>
        <w:t xml:space="preserve">В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="00075851">
        <w:rPr>
          <w:rFonts w:ascii="Times New Roman" w:hAnsi="Times New Roman" w:cs="Times New Roman"/>
          <w:sz w:val="28"/>
          <w:szCs w:val="28"/>
        </w:rPr>
        <w:t>овского сельского поселения:</w:t>
      </w:r>
    </w:p>
    <w:p w:rsidR="00075851" w:rsidRDefault="00075851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размере, не превышающем 30 процентов суммы договора (</w:t>
      </w:r>
      <w:r w:rsidR="00332583" w:rsidRPr="008B16E6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5C122F" w:rsidRPr="008B16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851" w:rsidRDefault="00075851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размере, </w:t>
      </w:r>
      <w:r w:rsidRPr="008B16E6">
        <w:rPr>
          <w:rFonts w:ascii="Times New Roman" w:hAnsi="Times New Roman" w:cs="Times New Roman"/>
          <w:sz w:val="28"/>
          <w:szCs w:val="28"/>
        </w:rPr>
        <w:t xml:space="preserve">не превышающем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16E6">
        <w:rPr>
          <w:rFonts w:ascii="Times New Roman" w:hAnsi="Times New Roman" w:cs="Times New Roman"/>
          <w:sz w:val="28"/>
          <w:szCs w:val="28"/>
        </w:rPr>
        <w:t xml:space="preserve">0 процентов суммы договора (муниципального контракта) </w:t>
      </w:r>
      <w:r>
        <w:rPr>
          <w:rFonts w:ascii="Times New Roman" w:hAnsi="Times New Roman" w:cs="Times New Roman"/>
          <w:sz w:val="28"/>
          <w:szCs w:val="28"/>
        </w:rPr>
        <w:t>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075851" w:rsidRDefault="00075851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</w:t>
      </w:r>
      <w:r w:rsidR="005D30F6">
        <w:rPr>
          <w:rFonts w:ascii="Times New Roman" w:hAnsi="Times New Roman" w:cs="Times New Roman"/>
          <w:sz w:val="28"/>
          <w:szCs w:val="28"/>
        </w:rPr>
        <w:t>платежа в соответствии с порядком санкционирования оплаты денежных обязательств, установленным министерством финансов Ростовской области (с ограничением общей суммы авансирования не более 70 процентов суммы договора (муниципального контракта).</w:t>
      </w:r>
      <w:proofErr w:type="gramEnd"/>
    </w:p>
    <w:p w:rsidR="00A13EA0" w:rsidRPr="008B16E6" w:rsidRDefault="005D30F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6E6"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4.2.3. </w:t>
      </w:r>
      <w:proofErr w:type="gramStart"/>
      <w:r w:rsidR="005C122F" w:rsidRPr="008062BA">
        <w:rPr>
          <w:rFonts w:ascii="Times New Roman" w:hAnsi="Times New Roman" w:cs="Times New Roman"/>
          <w:sz w:val="28"/>
          <w:szCs w:val="28"/>
        </w:rPr>
        <w:t>До 100 процентов суммы договора (</w:t>
      </w:r>
      <w:r w:rsidR="00A13EA0" w:rsidRPr="008062BA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062BA">
        <w:rPr>
          <w:rFonts w:ascii="Times New Roman" w:hAnsi="Times New Roman" w:cs="Times New Roman"/>
          <w:sz w:val="28"/>
          <w:szCs w:val="28"/>
        </w:rPr>
        <w:t>ного контракта) по договорам (</w:t>
      </w:r>
      <w:r w:rsidR="00A13EA0" w:rsidRPr="008062BA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062BA">
        <w:rPr>
          <w:rFonts w:ascii="Times New Roman" w:hAnsi="Times New Roman" w:cs="Times New Roman"/>
          <w:sz w:val="28"/>
          <w:szCs w:val="28"/>
        </w:rPr>
        <w:t>ным контрактам) о</w:t>
      </w:r>
      <w:r w:rsidR="008062BA" w:rsidRPr="008062BA">
        <w:rPr>
          <w:rFonts w:ascii="Times New Roman" w:hAnsi="Times New Roman" w:cs="Times New Roman"/>
          <w:sz w:val="28"/>
          <w:szCs w:val="28"/>
        </w:rPr>
        <w:t>б оказании услуг связи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="005C122F" w:rsidRPr="008062B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5C122F" w:rsidRPr="008062BA">
        <w:rPr>
          <w:rFonts w:ascii="Times New Roman" w:hAnsi="Times New Roman" w:cs="Times New Roman"/>
          <w:sz w:val="28"/>
          <w:szCs w:val="28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</w:t>
      </w:r>
      <w:proofErr w:type="gramEnd"/>
      <w:r w:rsidR="005C122F" w:rsidRPr="008062BA">
        <w:rPr>
          <w:rFonts w:ascii="Times New Roman" w:hAnsi="Times New Roman" w:cs="Times New Roman"/>
          <w:sz w:val="28"/>
          <w:szCs w:val="28"/>
        </w:rPr>
        <w:t xml:space="preserve"> сметной стоимости </w:t>
      </w:r>
      <w:r w:rsidRPr="008062BA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реконструкции, 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8062BA">
        <w:rPr>
          <w:rFonts w:ascii="Times New Roman" w:hAnsi="Times New Roman" w:cs="Times New Roman"/>
          <w:sz w:val="28"/>
          <w:szCs w:val="28"/>
        </w:rPr>
        <w:t>ремонта объектов капитального строительства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, </w:t>
      </w:r>
      <w:r w:rsidRPr="008062BA">
        <w:rPr>
          <w:rFonts w:ascii="Times New Roman" w:hAnsi="Times New Roman" w:cs="Times New Roman"/>
          <w:sz w:val="28"/>
          <w:szCs w:val="28"/>
        </w:rPr>
        <w:t>о приобретении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 ави</w:t>
      </w:r>
      <w:proofErr w:type="gramStart"/>
      <w:r w:rsidR="005C122F" w:rsidRPr="008062B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C122F" w:rsidRPr="008062BA">
        <w:rPr>
          <w:rFonts w:ascii="Times New Roman" w:hAnsi="Times New Roman" w:cs="Times New Roman"/>
          <w:sz w:val="28"/>
          <w:szCs w:val="28"/>
        </w:rPr>
        <w:t>, железнодорожн</w:t>
      </w:r>
      <w:r w:rsidRPr="008062BA">
        <w:rPr>
          <w:rFonts w:ascii="Times New Roman" w:hAnsi="Times New Roman" w:cs="Times New Roman"/>
          <w:sz w:val="28"/>
          <w:szCs w:val="28"/>
        </w:rPr>
        <w:t>ых билетов, билетов для проезда городским и пригородным транспортом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 и автомобильном транспорте, о приобретении путевок на санаторно-курортное лечение, </w:t>
      </w:r>
      <w:r w:rsidRPr="008062BA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</w:t>
      </w:r>
      <w:r w:rsidRPr="008062BA">
        <w:rPr>
          <w:rFonts w:ascii="Times New Roman" w:hAnsi="Times New Roman" w:cs="Times New Roman"/>
          <w:sz w:val="28"/>
          <w:szCs w:val="28"/>
        </w:rPr>
        <w:t>о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Pr="008062BA">
        <w:rPr>
          <w:rFonts w:ascii="Times New Roman" w:hAnsi="Times New Roman" w:cs="Times New Roman"/>
          <w:sz w:val="28"/>
          <w:szCs w:val="28"/>
        </w:rPr>
        <w:t>м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 страховани</w:t>
      </w:r>
      <w:r w:rsidRPr="008062BA">
        <w:rPr>
          <w:rFonts w:ascii="Times New Roman" w:hAnsi="Times New Roman" w:cs="Times New Roman"/>
          <w:sz w:val="28"/>
          <w:szCs w:val="28"/>
        </w:rPr>
        <w:t>и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 от несчастных случаев,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A13EA0" w:rsidRDefault="00A13EA0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Получатели средств </w:t>
      </w:r>
      <w:r w:rsidR="008062BA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при заключении договоров (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ных контрактов), указанных в подпунктах 4.2.1 и 4.2.2 пункта 4.2 настоящего </w:t>
      </w:r>
      <w:r w:rsidR="008062BA">
        <w:rPr>
          <w:rFonts w:ascii="Times New Roman" w:hAnsi="Times New Roman" w:cs="Times New Roman"/>
          <w:sz w:val="28"/>
          <w:szCs w:val="28"/>
        </w:rPr>
        <w:t>распоряжения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ного </w:t>
      </w:r>
      <w:r w:rsidR="005C122F" w:rsidRPr="008B16E6">
        <w:rPr>
          <w:rFonts w:ascii="Times New Roman" w:hAnsi="Times New Roman" w:cs="Times New Roman"/>
          <w:sz w:val="28"/>
          <w:szCs w:val="28"/>
        </w:rPr>
        <w:lastRenderedPageBreak/>
        <w:t xml:space="preserve">контракта), если иное не установлено </w:t>
      </w:r>
      <w:r w:rsidR="008062BA">
        <w:rPr>
          <w:rFonts w:ascii="Times New Roman" w:hAnsi="Times New Roman" w:cs="Times New Roman"/>
          <w:sz w:val="28"/>
          <w:szCs w:val="28"/>
        </w:rPr>
        <w:t xml:space="preserve">настоящим распоряжением или иными правовыми актами Администрации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="008062BA">
        <w:rPr>
          <w:rFonts w:ascii="Times New Roman" w:hAnsi="Times New Roman" w:cs="Times New Roman"/>
          <w:sz w:val="28"/>
          <w:szCs w:val="28"/>
        </w:rPr>
        <w:t>овского сельского поселения, Правительства Ростовской области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62BA" w:rsidRPr="008B16E6" w:rsidRDefault="008062BA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Положение абзаца первого настоящего пункта не распространяется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 </w:t>
      </w:r>
    </w:p>
    <w:p w:rsid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Получатели средств </w:t>
      </w:r>
      <w:r w:rsidR="00A13EA0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принимают бюджетные обязательства, связанные с поставкой товаров, выполнением работ, оказанием услуг, не позднее 1 сентября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 увеличение бюджетных ассигнований резервного фонда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="00FF32E5"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</w:p>
    <w:p w:rsidR="00FF32E5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6.1. Положения пункта 6 настоящего </w:t>
      </w:r>
      <w:r w:rsidR="00FF32E5" w:rsidRPr="008B16E6">
        <w:rPr>
          <w:rFonts w:ascii="Times New Roman" w:hAnsi="Times New Roman" w:cs="Times New Roman"/>
          <w:sz w:val="28"/>
          <w:szCs w:val="28"/>
        </w:rPr>
        <w:t>распоряжения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не распространяются на бюджетные обязательства получателей средств </w:t>
      </w:r>
      <w:r w:rsidR="00FF32E5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бюджета, связанные с поставкой товаров, выполнением работ и оказанием услуг:</w:t>
      </w:r>
    </w:p>
    <w:p w:rsidR="00FF32E5" w:rsidRPr="008B16E6" w:rsidRDefault="00FF32E5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бюджетных обязательств являются средства, выделенные из резервного фонда, а также средства дорожного фонда;</w:t>
      </w:r>
    </w:p>
    <w:p w:rsidR="00FF32E5" w:rsidRPr="008B16E6" w:rsidRDefault="00FF32E5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случаях если извещения об осуществлении закупок товаров, работ, услуг размещены в единой информационной системе в сфере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закупок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6 настоящего </w:t>
      </w:r>
      <w:r w:rsidRPr="008B16E6">
        <w:rPr>
          <w:rFonts w:ascii="Times New Roman" w:hAnsi="Times New Roman" w:cs="Times New Roman"/>
          <w:sz w:val="28"/>
          <w:szCs w:val="28"/>
        </w:rPr>
        <w:t>распоряжения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;</w:t>
      </w:r>
    </w:p>
    <w:p w:rsidR="00FF32E5" w:rsidRPr="008B16E6" w:rsidRDefault="00FF32E5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>в случаях, указанных в </w:t>
      </w:r>
      <w:hyperlink r:id="rId7" w:anchor="BO60OM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8" w:anchor="BOC0OP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9" w:anchor="BOE0OQ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10" w:anchor="BOK0OT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11" w:anchor="BOI0OR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12" w:anchor="BOS0P0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13" w:anchor="BOE0OO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14" w:anchor="BOI0OQ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15" w:anchor="BOO0OT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16" w:anchor="BRQ0PH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17" w:anchor="BP80OQ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33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18" w:anchor="BS40PI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40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 - </w:t>
      </w:r>
      <w:hyperlink r:id="rId19" w:anchor="BRO0PB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42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20" w:anchor="BQG0P0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46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 </w:t>
      </w:r>
      <w:hyperlink r:id="rId21" w:anchor="BRK0P6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50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 - </w:t>
      </w:r>
      <w:hyperlink r:id="rId22" w:anchor="BRS0P8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52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 и </w:t>
      </w:r>
      <w:hyperlink r:id="rId23" w:anchor="BS20P3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56 части 1 статьи 93 Федерального закона от 05.04.2013 N 44-ФЗ "О контрактной системе в сфере закупок товаров, работ, услуг для </w:t>
        </w:r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обеспечения государственных и муниципальных нужд"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,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при условии, что информация о соответствующих контрактах включена в план-график закупок, предусмотренный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указанным Федеральным законом;</w:t>
      </w:r>
    </w:p>
    <w:p w:rsidR="00FF32E5" w:rsidRPr="008B16E6" w:rsidRDefault="00FF32E5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>в случае если закупка таких товаров, работ, услуг осуществляется путем проведения запроса котировок в электронной форме;</w:t>
      </w:r>
    </w:p>
    <w:p w:rsidR="00FF32E5" w:rsidRPr="008B16E6" w:rsidRDefault="00FF32E5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случае если бюджетные обязательства возникают из 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ных контрактов, заключаемых в текущем финансовом году в связи с расторжением ранее заключенных 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ных контрактов по соглашению сторон, решению суда или одностороннему отказу стороны 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>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> </w:t>
      </w:r>
      <w:r w:rsidRPr="008B16E6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anchor="7D20K3" w:history="1">
        <w:r w:rsidR="005C122F"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несостоятельности (банкротстве)</w:t>
        </w:r>
      </w:hyperlink>
      <w:r w:rsidR="005C122F" w:rsidRPr="00B62D2B">
        <w:rPr>
          <w:rFonts w:ascii="Times New Roman" w:hAnsi="Times New Roman" w:cs="Times New Roman"/>
          <w:sz w:val="28"/>
          <w:szCs w:val="28"/>
        </w:rPr>
        <w:t> </w:t>
      </w:r>
      <w:r w:rsidR="005C122F" w:rsidRPr="008B16E6">
        <w:rPr>
          <w:rFonts w:ascii="Times New Roman" w:hAnsi="Times New Roman" w:cs="Times New Roman"/>
          <w:sz w:val="28"/>
          <w:szCs w:val="28"/>
        </w:rPr>
        <w:t>поставщика (подрядчика, исполнителя);</w:t>
      </w:r>
    </w:p>
    <w:p w:rsidR="00FF32E5" w:rsidRPr="008B16E6" w:rsidRDefault="00FF32E5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>в случае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FF32E5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</w:t>
      </w:r>
      <w:r w:rsidR="00FF32E5"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размере, не превышающем 10 процентов общей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не использованных по состоянию на дату, предусмотренную пунктом 6 настоящего </w:t>
      </w:r>
      <w:r w:rsidR="00FF32E5" w:rsidRPr="008B16E6">
        <w:rPr>
          <w:rFonts w:ascii="Times New Roman" w:hAnsi="Times New Roman" w:cs="Times New Roman"/>
          <w:sz w:val="28"/>
          <w:szCs w:val="28"/>
        </w:rPr>
        <w:t>распоряжения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, доведенных до получателя средств </w:t>
      </w:r>
      <w:r w:rsidR="0034627C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 осуществление закупок товаров, работ, услуг для обеспечения </w:t>
      </w:r>
      <w:r w:rsidR="0034627C"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="0034627C"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;</w:t>
      </w:r>
    </w:p>
    <w:p w:rsidR="0034627C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27C" w:rsidRPr="008B16E6">
        <w:rPr>
          <w:rFonts w:ascii="Times New Roman" w:hAnsi="Times New Roman" w:cs="Times New Roman"/>
          <w:sz w:val="28"/>
          <w:szCs w:val="28"/>
        </w:rPr>
        <w:t xml:space="preserve">-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размере, не превышающем 10 процентов общей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не распределенных по состоянию на дату, предусмотренную пунктом 6 настоящего </w:t>
      </w:r>
      <w:r w:rsidR="0034627C" w:rsidRPr="008B16E6">
        <w:rPr>
          <w:rFonts w:ascii="Times New Roman" w:hAnsi="Times New Roman" w:cs="Times New Roman"/>
          <w:sz w:val="28"/>
          <w:szCs w:val="28"/>
        </w:rPr>
        <w:t>распоряжения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, лимитов бюджетных обязательств на осуществление закупок товаров, работ, услуг для обеспечения </w:t>
      </w:r>
      <w:r w:rsidR="0034627C"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="0034627C"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, отраженных на лицевом счете главного распорядителя (распорядителя) бюджетных средств, открытом главному распорядителю средств </w:t>
      </w:r>
      <w:r w:rsidR="0034627C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4627C" w:rsidRPr="008B16E6" w:rsidRDefault="0034627C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</w:t>
      </w:r>
      <w:r w:rsidRPr="008B16E6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;</w:t>
      </w:r>
    </w:p>
    <w:p w:rsidR="0034627C" w:rsidRPr="008B16E6" w:rsidRDefault="0034627C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обеспечения деятельности органов</w:t>
      </w:r>
      <w:r w:rsidRPr="008B16E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>;</w:t>
      </w:r>
    </w:p>
    <w:p w:rsidR="0034627C" w:rsidRPr="008B16E6" w:rsidRDefault="0034627C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случае если источником финансового обеспечения бюджетных обязательств являются расходы на обслуживание 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</w:p>
    <w:p w:rsidR="0034627C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6.2. Получатели средств </w:t>
      </w:r>
      <w:r w:rsidR="0034627C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 w:rsidR="0034627C"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>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8B16E6" w:rsidRPr="008B16E6" w:rsidRDefault="0034627C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</w:t>
      </w:r>
      <w:r w:rsidRPr="008B16E6">
        <w:rPr>
          <w:rFonts w:ascii="Times New Roman" w:hAnsi="Times New Roman" w:cs="Times New Roman"/>
          <w:sz w:val="28"/>
          <w:szCs w:val="28"/>
        </w:rPr>
        <w:t>областного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нормативными правовыми актами </w:t>
      </w:r>
      <w:r w:rsidRPr="008B16E6">
        <w:rPr>
          <w:rFonts w:ascii="Times New Roman" w:hAnsi="Times New Roman" w:cs="Times New Roman"/>
          <w:sz w:val="28"/>
          <w:szCs w:val="28"/>
        </w:rPr>
        <w:t>Правительством Ростовской области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и (или) соглашениями между органами исполнительной власти и </w:t>
      </w:r>
      <w:r w:rsidRPr="008B16E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или уполномоченным им исполнительным органом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Pr="008B16E6">
        <w:rPr>
          <w:rFonts w:ascii="Times New Roman" w:hAnsi="Times New Roman" w:cs="Times New Roman"/>
          <w:sz w:val="28"/>
          <w:szCs w:val="28"/>
        </w:rPr>
        <w:t>овского</w:t>
      </w:r>
      <w:proofErr w:type="gramEnd"/>
      <w:r w:rsidRPr="008B16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</w:p>
    <w:p w:rsidR="0034627C" w:rsidRPr="00B62D2B" w:rsidRDefault="005C122F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B16E6">
        <w:rPr>
          <w:rFonts w:ascii="Times New Roman" w:hAnsi="Times New Roman" w:cs="Times New Roman"/>
          <w:sz w:val="28"/>
          <w:szCs w:val="28"/>
        </w:rPr>
        <w:t xml:space="preserve">Финансовым органам муниципальных образований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="0034627C" w:rsidRPr="008B16E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8B16E6">
        <w:rPr>
          <w:rFonts w:ascii="Times New Roman" w:hAnsi="Times New Roman" w:cs="Times New Roman"/>
          <w:sz w:val="28"/>
          <w:szCs w:val="28"/>
        </w:rPr>
        <w:t xml:space="preserve"> обеспечить возврат в областной бюджет не использованных по состоянию на 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</w:t>
      </w:r>
      <w:r w:rsidR="008B16E6" w:rsidRPr="008B16E6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Pr="008B16E6">
        <w:rPr>
          <w:rFonts w:ascii="Times New Roman" w:hAnsi="Times New Roman" w:cs="Times New Roman"/>
          <w:sz w:val="28"/>
          <w:szCs w:val="28"/>
        </w:rPr>
        <w:t>, в срок, установленный абзацем первым </w:t>
      </w:r>
      <w:hyperlink r:id="rId25" w:anchor="AAC0NO" w:history="1">
        <w:r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5</w:t>
        </w:r>
        <w:proofErr w:type="gramEnd"/>
        <w:r w:rsidRPr="00B62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242 Бюджетного кодекса Российской Федерации</w:t>
        </w:r>
      </w:hyperlink>
      <w:r w:rsidRPr="00B62D2B">
        <w:rPr>
          <w:rFonts w:ascii="Times New Roman" w:hAnsi="Times New Roman" w:cs="Times New Roman"/>
          <w:sz w:val="28"/>
          <w:szCs w:val="28"/>
        </w:rPr>
        <w:t>.</w:t>
      </w:r>
    </w:p>
    <w:p w:rsidR="008B16E6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8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8B16E6">
        <w:rPr>
          <w:rFonts w:ascii="Times New Roman" w:hAnsi="Times New Roman" w:cs="Times New Roman"/>
          <w:sz w:val="28"/>
          <w:szCs w:val="28"/>
        </w:rPr>
        <w:t>распоряжение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Pr="008B16E6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января 20</w:t>
      </w:r>
      <w:r w:rsidRPr="008B16E6">
        <w:rPr>
          <w:rFonts w:ascii="Times New Roman" w:hAnsi="Times New Roman" w:cs="Times New Roman"/>
          <w:sz w:val="28"/>
          <w:szCs w:val="28"/>
        </w:rPr>
        <w:t>25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Pr="008B16E6">
        <w:rPr>
          <w:rFonts w:ascii="Times New Roman" w:hAnsi="Times New Roman" w:cs="Times New Roman"/>
          <w:sz w:val="28"/>
          <w:szCs w:val="28"/>
        </w:rPr>
        <w:t>распоряжением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8B16E6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Администрации </w:t>
      </w:r>
      <w:r w:rsidR="004B727E">
        <w:rPr>
          <w:rFonts w:ascii="Times New Roman" w:hAnsi="Times New Roman" w:cs="Times New Roman"/>
          <w:sz w:val="28"/>
          <w:szCs w:val="28"/>
        </w:rPr>
        <w:t>Дуб</w:t>
      </w:r>
      <w:r w:rsidRPr="008B16E6"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5C122F" w:rsidRPr="008B16E6" w:rsidRDefault="005C122F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br/>
      </w:r>
    </w:p>
    <w:p w:rsidR="008062BA" w:rsidRPr="008062BA" w:rsidRDefault="008062BA" w:rsidP="008062BA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2B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C122F" w:rsidRPr="008B16E6" w:rsidRDefault="004B727E" w:rsidP="008062BA">
      <w:pPr>
        <w:pStyle w:val="a5"/>
      </w:pPr>
      <w:r>
        <w:rPr>
          <w:rFonts w:ascii="Times New Roman" w:hAnsi="Times New Roman" w:cs="Times New Roman"/>
          <w:sz w:val="28"/>
          <w:szCs w:val="28"/>
        </w:rPr>
        <w:t>Дуб</w:t>
      </w:r>
      <w:r w:rsidR="008062BA" w:rsidRPr="008062BA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062BA">
        <w:rPr>
          <w:rFonts w:ascii="Times New Roman" w:hAnsi="Times New Roman" w:cs="Times New Roman"/>
          <w:sz w:val="28"/>
          <w:szCs w:val="28"/>
        </w:rPr>
        <w:tab/>
      </w:r>
      <w:r w:rsidR="008062BA">
        <w:rPr>
          <w:rFonts w:ascii="Times New Roman" w:hAnsi="Times New Roman" w:cs="Times New Roman"/>
          <w:sz w:val="28"/>
          <w:szCs w:val="28"/>
        </w:rPr>
        <w:tab/>
      </w:r>
      <w:r w:rsidR="008062B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062B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="005C122F" w:rsidRPr="008062BA">
        <w:rPr>
          <w:rFonts w:ascii="Times New Roman" w:hAnsi="Times New Roman" w:cs="Times New Roman"/>
          <w:sz w:val="28"/>
          <w:szCs w:val="28"/>
        </w:rPr>
        <w:br/>
      </w:r>
      <w:r w:rsidR="005C122F" w:rsidRPr="008062BA">
        <w:rPr>
          <w:rFonts w:ascii="Times New Roman" w:hAnsi="Times New Roman" w:cs="Times New Roman"/>
          <w:sz w:val="28"/>
          <w:szCs w:val="28"/>
        </w:rPr>
        <w:br/>
      </w:r>
    </w:p>
    <w:p w:rsidR="0005534D" w:rsidRPr="008B16E6" w:rsidRDefault="0005534D" w:rsidP="008B16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34D" w:rsidRPr="008B16E6" w:rsidSect="006D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4B4"/>
    <w:multiLevelType w:val="hybridMultilevel"/>
    <w:tmpl w:val="FFF4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64BFC"/>
    <w:multiLevelType w:val="multilevel"/>
    <w:tmpl w:val="D5D60D44"/>
    <w:lvl w:ilvl="0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22F"/>
    <w:rsid w:val="0005534D"/>
    <w:rsid w:val="00075851"/>
    <w:rsid w:val="002703DB"/>
    <w:rsid w:val="00332583"/>
    <w:rsid w:val="0034627C"/>
    <w:rsid w:val="004B727E"/>
    <w:rsid w:val="005C122F"/>
    <w:rsid w:val="005D30F6"/>
    <w:rsid w:val="006D50F4"/>
    <w:rsid w:val="008062BA"/>
    <w:rsid w:val="008B16E6"/>
    <w:rsid w:val="00A13EA0"/>
    <w:rsid w:val="00B62D2B"/>
    <w:rsid w:val="00B81596"/>
    <w:rsid w:val="00BA40B6"/>
    <w:rsid w:val="00BF66AC"/>
    <w:rsid w:val="00C2582E"/>
    <w:rsid w:val="00D62D63"/>
    <w:rsid w:val="00D953FD"/>
    <w:rsid w:val="00FF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C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C122F"/>
    <w:rPr>
      <w:color w:val="0000FF"/>
      <w:u w:val="single"/>
    </w:rPr>
  </w:style>
  <w:style w:type="paragraph" w:customStyle="1" w:styleId="headertext">
    <w:name w:val="headertext"/>
    <w:basedOn w:val="a"/>
    <w:rsid w:val="005C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8B16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8B16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13" Type="http://schemas.openxmlformats.org/officeDocument/2006/relationships/hyperlink" Target="https://docs.cntd.ru/document/499011838" TargetMode="External"/><Relationship Id="rId18" Type="http://schemas.openxmlformats.org/officeDocument/2006/relationships/hyperlink" Target="https://docs.cntd.ru/document/49901183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99011838" TargetMode="External"/><Relationship Id="rId7" Type="http://schemas.openxmlformats.org/officeDocument/2006/relationships/hyperlink" Target="https://docs.cntd.ru/document/499011838" TargetMode="External"/><Relationship Id="rId12" Type="http://schemas.openxmlformats.org/officeDocument/2006/relationships/hyperlink" Target="https://docs.cntd.ru/document/499011838" TargetMode="External"/><Relationship Id="rId17" Type="http://schemas.openxmlformats.org/officeDocument/2006/relationships/hyperlink" Target="https://docs.cntd.ru/document/499011838" TargetMode="External"/><Relationship Id="rId25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hyperlink" Target="https://docs.cntd.ru/document/4990118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49880" TargetMode="External"/><Relationship Id="rId11" Type="http://schemas.openxmlformats.org/officeDocument/2006/relationships/hyperlink" Target="https://docs.cntd.ru/document/499011838" TargetMode="External"/><Relationship Id="rId24" Type="http://schemas.openxmlformats.org/officeDocument/2006/relationships/hyperlink" Target="https://docs.cntd.ru/document/901831019" TargetMode="External"/><Relationship Id="rId5" Type="http://schemas.openxmlformats.org/officeDocument/2006/relationships/hyperlink" Target="https://docs.cntd.ru/document/902345103" TargetMode="External"/><Relationship Id="rId15" Type="http://schemas.openxmlformats.org/officeDocument/2006/relationships/hyperlink" Target="https://docs.cntd.ru/document/499011838" TargetMode="External"/><Relationship Id="rId23" Type="http://schemas.openxmlformats.org/officeDocument/2006/relationships/hyperlink" Target="https://docs.cntd.ru/document/499011838" TargetMode="External"/><Relationship Id="rId10" Type="http://schemas.openxmlformats.org/officeDocument/2006/relationships/hyperlink" Target="https://docs.cntd.ru/document/499011838" TargetMode="External"/><Relationship Id="rId19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11838" TargetMode="External"/><Relationship Id="rId14" Type="http://schemas.openxmlformats.org/officeDocument/2006/relationships/hyperlink" Target="https://docs.cntd.ru/document/499011838" TargetMode="External"/><Relationship Id="rId22" Type="http://schemas.openxmlformats.org/officeDocument/2006/relationships/hyperlink" Target="https://docs.cntd.ru/document/49901183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BUH3</cp:lastModifiedBy>
  <cp:revision>12</cp:revision>
  <cp:lastPrinted>2025-02-25T14:18:00Z</cp:lastPrinted>
  <dcterms:created xsi:type="dcterms:W3CDTF">2025-02-20T14:38:00Z</dcterms:created>
  <dcterms:modified xsi:type="dcterms:W3CDTF">2025-02-25T14:18:00Z</dcterms:modified>
</cp:coreProperties>
</file>