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tbl>
      <w:tblPr>
        <w:tblW w:w="9810" w:type="dxa"/>
        <w:jc w:val="start"/>
        <w:tblInd w:w="35" w:type="dxa"/>
        <w:tblLayout w:type="fixed"/>
        <w:tblCellMar>
          <w:top w:w="55" w:type="dxa"/>
          <w:start w:w="90" w:type="dxa"/>
          <w:bottom w:w="55" w:type="dxa"/>
          <w:end w:w="20" w:type="dxa"/>
        </w:tblCellMar>
        <w:tblLook w:firstRow="1" w:noVBand="1" w:lastRow="0" w:firstColumn="1" w:lastColumn="0" w:noHBand="0" w:val="04a0"/>
      </w:tblPr>
      <w:tblGrid>
        <w:gridCol w:w="1807"/>
        <w:gridCol w:w="6192"/>
        <w:gridCol w:w="1811"/>
      </w:tblGrid>
      <w:tr>
        <w:trPr>
          <w:trHeight w:val="1285" w:hRule="atLeast"/>
          <w:cantSplit w:val="true"/>
        </w:trPr>
        <w:tc>
          <w:tcPr>
            <w:tcW w:w="1807" w:type="dxa"/>
            <w:vMerge w:val="restart"/>
            <w:tcBorders>
              <w:top w:val="double" w:sz="24" w:space="0" w:color="008080"/>
              <w:start w:val="double" w:sz="24" w:space="0" w:color="008080"/>
              <w:bottom w:val="double" w:sz="24" w:space="0" w:color="008080"/>
            </w:tcBorders>
          </w:tcPr>
          <w:p>
            <w:pPr>
              <w:pStyle w:val="Style18"/>
              <w:widowControl w:val="false"/>
              <w:bidi w:val="0"/>
              <w:spacing w:lineRule="auto" w:line="276"/>
              <w:jc w:val="center"/>
              <w:rPr>
                <w:b/>
                <w:b/>
                <w:bCs/>
                <w:sz w:val="22"/>
                <w:szCs w:val="22"/>
              </w:rPr>
            </w:pPr>
            <w:r>
              <w:rPr>
                <w:b/>
                <w:bCs/>
                <w:sz w:val="22"/>
                <w:szCs w:val="22"/>
              </w:rPr>
              <mc:AlternateContent>
                <mc:Choice Requires="wpg">
                  <w:drawing>
                    <wp:anchor behindDoc="0" distT="6350" distB="5080" distL="0" distR="0" simplePos="0" locked="0" layoutInCell="0" allowOverlap="1" relativeHeight="2" wp14:anchorId="7F4C3EC6">
                      <wp:simplePos x="0" y="0"/>
                      <wp:positionH relativeFrom="column">
                        <wp:posOffset>-65405</wp:posOffset>
                      </wp:positionH>
                      <wp:positionV relativeFrom="paragraph">
                        <wp:posOffset>170180</wp:posOffset>
                      </wp:positionV>
                      <wp:extent cx="1106170" cy="969645"/>
                      <wp:effectExtent l="0" t="6350" r="0" b="5080"/>
                      <wp:wrapNone/>
                      <wp:docPr id="1"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в 2011 году</w:t>
                              </w:r>
                            </w:p>
                          </w:txbxContent>
                        </v:textbox>
                        <v:fill o:detectmouseclick="t" on="false"/>
                        <v:stroke color="#3465a4" joinstyle="round" endcap="flat"/>
                        <w10:wrap type="none"/>
                      </v:rect>
                    </v:group>
                  </w:pict>
                </mc:Fallback>
              </mc:AlternateContent>
              <w:drawing>
                <wp:anchor behindDoc="1" distT="0" distB="0" distL="0" distR="0" simplePos="0" locked="0" layoutInCell="1" allowOverlap="1" relativeHeight="4">
                  <wp:simplePos x="0" y="0"/>
                  <wp:positionH relativeFrom="column">
                    <wp:posOffset>910590</wp:posOffset>
                  </wp:positionH>
                  <wp:positionV relativeFrom="paragraph">
                    <wp:posOffset>635</wp:posOffset>
                  </wp:positionV>
                  <wp:extent cx="2061845" cy="2171700"/>
                  <wp:effectExtent l="0" t="0" r="0" b="0"/>
                  <wp:wrapNone/>
                  <wp:docPr id="2" name="Рисунок 1" descr="C:\Users\user\Desktop\34198230-Book-and-sun-Education-icon-conceptual-logo-Stock-Photo.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user\Desktop\34198230-Book-and-sun-Education-icon-conceptual-logo-Stock-Photo.jpg" title=""/>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w:r>
          </w:p>
        </w:tc>
        <w:tc>
          <w:tcPr>
            <w:tcW w:w="6192" w:type="dxa"/>
            <w:tcBorders>
              <w:top w:val="double" w:sz="24" w:space="0" w:color="008080"/>
              <w:start w:val="double" w:sz="24" w:space="0" w:color="008080"/>
              <w:bottom w:val="double" w:sz="24" w:space="0" w:color="008080"/>
            </w:tcBorders>
          </w:tcPr>
          <w:p>
            <w:pPr>
              <w:pStyle w:val="1"/>
              <w:widowControl w:val="false"/>
              <w:bidi w:val="0"/>
              <w:spacing w:lineRule="auto" w:line="276"/>
              <w:jc w:val="start"/>
              <w:rPr>
                <w:rFonts w:eastAsia="" w:eastAsiaTheme="minorEastAsia"/>
                <w:sz w:val="72"/>
              </w:rPr>
            </w:pPr>
            <w:r>
              <w:rPr>
                <w:rFonts w:eastAsia="" w:eastAsiaTheme="minorEastAsia"/>
                <w:b w:val="false"/>
                <w:bCs w:val="false"/>
                <w:sz w:val="72"/>
              </w:rPr>
              <w:t>Дубовский</w:t>
            </w:r>
          </w:p>
          <w:p>
            <w:pPr>
              <w:pStyle w:val="Normal"/>
              <w:widowControl w:val="false"/>
              <w:bidi w:val="0"/>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start w:val="double" w:sz="24" w:space="0" w:color="008080"/>
              <w:bottom w:val="double" w:sz="24" w:space="0" w:color="008080"/>
              <w:end w:val="double" w:sz="24" w:space="0" w:color="008080"/>
            </w:tcBorders>
          </w:tcPr>
          <w:p>
            <w:pPr>
              <w:pStyle w:val="Style18"/>
              <w:widowControl w:val="false"/>
              <w:bidi w:val="0"/>
              <w:snapToGrid w:val="false"/>
              <w:spacing w:lineRule="auto" w:line="276"/>
              <w:jc w:val="center"/>
              <w:rPr>
                <w:b/>
                <w:b/>
                <w:bCs/>
                <w:sz w:val="22"/>
                <w:szCs w:val="22"/>
              </w:rPr>
            </w:pPr>
            <w:r>
              <w:rPr>
                <w:b/>
                <w:bCs/>
                <w:sz w:val="22"/>
                <w:szCs w:val="22"/>
              </w:rPr>
            </w:r>
          </w:p>
          <w:p>
            <w:pPr>
              <w:pStyle w:val="Style18"/>
              <w:widowControl w:val="false"/>
              <w:bidi w:val="0"/>
              <w:spacing w:lineRule="auto" w:line="276"/>
              <w:jc w:val="center"/>
              <w:rPr>
                <w:b/>
                <w:b/>
                <w:bCs/>
                <w:sz w:val="22"/>
                <w:szCs w:val="22"/>
              </w:rPr>
            </w:pPr>
            <w:r>
              <w:rPr>
                <w:b/>
                <w:bCs/>
                <w:sz w:val="22"/>
                <w:szCs w:val="22"/>
              </w:rPr>
              <mc:AlternateContent>
                <mc:Choice Requires="wpg">
                  <w:drawing>
                    <wp:anchor behindDoc="0" distT="5715" distB="5715" distL="5715" distR="5715" simplePos="0" locked="0" layoutInCell="0" allowOverlap="1" relativeHeight="3">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00000A"/>
                                      </w:rPr>
                                      <w:t>№ 7</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00000A"/>
                                </w:rPr>
                                <w:t>№ 7</w:t>
                              </w:r>
                            </w:p>
                          </w:txbxContent>
                        </v:textbox>
                        <v:fill o:detectmouseclick="t" on="false"/>
                        <v:stroke color="#3465a4" joinstyle="round" endcap="flat"/>
                        <w10:wrap type="none"/>
                      </v:rect>
                    </v:group>
                  </w:pict>
                </mc:Fallback>
              </mc:AlternateContent>
            </w:r>
          </w:p>
          <w:p>
            <w:pPr>
              <w:pStyle w:val="Style18"/>
              <w:widowControl w:val="false"/>
              <w:bidi w:val="0"/>
              <w:spacing w:lineRule="auto" w:line="276"/>
              <w:jc w:val="center"/>
              <w:rPr>
                <w:b/>
                <w:b/>
                <w:bCs/>
                <w:sz w:val="22"/>
                <w:szCs w:val="22"/>
              </w:rPr>
            </w:pPr>
            <w:r>
              <w:rPr>
                <w:b/>
                <w:bCs/>
                <w:sz w:val="22"/>
                <w:szCs w:val="22"/>
              </w:rPr>
            </w:r>
          </w:p>
          <w:p>
            <w:pPr>
              <w:pStyle w:val="Style18"/>
              <w:widowControl w:val="false"/>
              <w:bidi w:val="0"/>
              <w:spacing w:lineRule="auto" w:line="276"/>
              <w:jc w:val="center"/>
              <w:rPr>
                <w:b/>
                <w:b/>
                <w:bCs/>
                <w:sz w:val="22"/>
                <w:szCs w:val="22"/>
              </w:rPr>
            </w:pPr>
            <w:r>
              <w:rPr>
                <w:b/>
                <w:bCs/>
                <w:sz w:val="22"/>
                <w:szCs w:val="22"/>
              </w:rPr>
            </w:r>
          </w:p>
          <w:p>
            <w:pPr>
              <w:pStyle w:val="Style18"/>
              <w:widowControl w:val="false"/>
              <w:bidi w:val="0"/>
              <w:spacing w:lineRule="auto" w:line="276"/>
              <w:jc w:val="center"/>
              <w:rPr>
                <w:b/>
                <w:b/>
                <w:bCs/>
                <w:sz w:val="22"/>
                <w:szCs w:val="22"/>
              </w:rPr>
            </w:pPr>
            <w:r>
              <w:rPr>
                <w:b/>
                <w:bCs/>
                <w:sz w:val="22"/>
                <w:szCs w:val="22"/>
              </w:rPr>
            </w:r>
          </w:p>
          <w:p>
            <w:pPr>
              <w:pStyle w:val="Style18"/>
              <w:widowControl w:val="false"/>
              <w:bidi w:val="0"/>
              <w:spacing w:lineRule="auto" w:line="276"/>
              <w:jc w:val="center"/>
              <w:rPr>
                <w:b/>
                <w:b/>
                <w:bCs/>
                <w:sz w:val="22"/>
                <w:szCs w:val="22"/>
              </w:rPr>
            </w:pPr>
            <w:r>
              <w:rPr>
                <w:b/>
                <w:bCs/>
                <w:sz w:val="22"/>
                <w:szCs w:val="22"/>
              </w:rPr>
            </w:r>
          </w:p>
          <w:p>
            <w:pPr>
              <w:pStyle w:val="Style18"/>
              <w:widowControl w:val="false"/>
              <w:bidi w:val="0"/>
              <w:spacing w:lineRule="auto" w:line="276"/>
              <w:jc w:val="center"/>
              <w:rPr>
                <w:b/>
                <w:b/>
                <w:bCs/>
                <w:szCs w:val="28"/>
              </w:rPr>
            </w:pPr>
            <w:r>
              <w:rPr>
                <w:b/>
                <w:bCs/>
                <w:szCs w:val="28"/>
              </w:rPr>
              <w:t>«04»</w:t>
            </w:r>
          </w:p>
          <w:p>
            <w:pPr>
              <w:pStyle w:val="Style18"/>
              <w:widowControl w:val="false"/>
              <w:bidi w:val="0"/>
              <w:spacing w:lineRule="auto" w:line="276"/>
              <w:jc w:val="center"/>
              <w:rPr>
                <w:b/>
                <w:b/>
                <w:bCs/>
                <w:sz w:val="32"/>
                <w:szCs w:val="22"/>
              </w:rPr>
            </w:pPr>
            <w:r>
              <w:rPr>
                <w:b/>
                <w:bCs/>
                <w:szCs w:val="28"/>
              </w:rPr>
              <w:t xml:space="preserve">июля </w:t>
            </w:r>
            <w:r>
              <w:rPr>
                <w:b/>
                <w:bCs/>
                <w:szCs w:val="22"/>
              </w:rPr>
              <w:t>2023 г.</w:t>
            </w:r>
          </w:p>
        </w:tc>
      </w:tr>
      <w:tr>
        <w:trPr>
          <w:trHeight w:val="65" w:hRule="atLeast"/>
          <w:cantSplit w:val="true"/>
        </w:trPr>
        <w:tc>
          <w:tcPr>
            <w:tcW w:w="1807" w:type="dxa"/>
            <w:vMerge w:val="continue"/>
            <w:tcBorders>
              <w:top w:val="double" w:sz="24" w:space="0" w:color="008080"/>
              <w:start w:val="double" w:sz="24" w:space="0" w:color="008080"/>
              <w:bottom w:val="double" w:sz="24" w:space="0" w:color="008080"/>
            </w:tcBorders>
            <w:vAlign w:val="center"/>
          </w:tcPr>
          <w:p>
            <w:pPr>
              <w:pStyle w:val="Normal"/>
              <w:widowControl w:val="false"/>
              <w:bidi w:val="0"/>
              <w:spacing w:lineRule="auto" w:line="240" w:before="0" w:after="0"/>
              <w:jc w:val="start"/>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92" w:type="dxa"/>
            <w:tcBorders>
              <w:start w:val="double" w:sz="24" w:space="0" w:color="008080"/>
              <w:bottom w:val="double" w:sz="24" w:space="0" w:color="008080"/>
            </w:tcBorders>
          </w:tcPr>
          <w:p>
            <w:pPr>
              <w:pStyle w:val="2"/>
              <w:widowControl w:val="false"/>
              <w:bidi w:val="0"/>
              <w:spacing w:lineRule="auto" w:line="276"/>
              <w:jc w:val="center"/>
              <w:rPr>
                <w:rFonts w:eastAsia="" w:eastAsiaTheme="minorEastAsia"/>
              </w:rPr>
            </w:pPr>
            <w:r>
              <w:rPr>
                <w:rFonts w:eastAsia="" w:eastAsiaTheme="minorEastAsia"/>
              </w:rPr>
              <w:t>ПЕРИОДИЧЕСКОЕ ПЕЧАТНОЕ ИЗДАНИЕ</w:t>
            </w:r>
          </w:p>
          <w:p>
            <w:pPr>
              <w:pStyle w:val="2"/>
              <w:widowControl w:val="false"/>
              <w:bidi w:val="0"/>
              <w:spacing w:lineRule="auto" w:line="276"/>
              <w:jc w:val="center"/>
              <w:rPr>
                <w:rFonts w:eastAsia="" w:eastAsiaTheme="minorEastAsia"/>
                <w:sz w:val="18"/>
              </w:rPr>
            </w:pPr>
            <w:r>
              <w:rPr>
                <w:rFonts w:eastAsia="" w:eastAsiaTheme="minorEastAsia"/>
              </w:rPr>
              <w:t>ДУБОВСКОГО СЕЛЬСКОГО ПОСЕЛЕНИЯ</w:t>
            </w:r>
          </w:p>
        </w:tc>
        <w:tc>
          <w:tcPr>
            <w:tcW w:w="1811" w:type="dxa"/>
            <w:vMerge w:val="continue"/>
            <w:tcBorders>
              <w:top w:val="double" w:sz="24" w:space="0" w:color="008080"/>
              <w:start w:val="double" w:sz="24" w:space="0" w:color="008080"/>
              <w:bottom w:val="double" w:sz="24" w:space="0" w:color="008080"/>
              <w:end w:val="double" w:sz="24" w:space="0" w:color="008080"/>
            </w:tcBorders>
            <w:vAlign w:val="center"/>
          </w:tcPr>
          <w:p>
            <w:pPr>
              <w:pStyle w:val="Normal"/>
              <w:widowControl w:val="false"/>
              <w:bidi w:val="0"/>
              <w:spacing w:lineRule="auto" w:line="240" w:before="0" w:after="0"/>
              <w:jc w:val="start"/>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Spacing"/>
        <w:jc w:val="center"/>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rFonts w:ascii="Times New Roman" w:hAnsi="Times New Roman"/>
          <w:sz w:val="24"/>
          <w:szCs w:val="24"/>
        </w:rPr>
      </w:r>
    </w:p>
    <w:p>
      <w:pPr>
        <w:pStyle w:val="Normal"/>
        <w:bidi w:val="0"/>
        <w:spacing w:lineRule="auto" w:line="276"/>
        <w:jc w:val="center"/>
        <w:rPr>
          <w:sz w:val="26"/>
          <w:szCs w:val="26"/>
        </w:rPr>
      </w:pPr>
      <w:r>
        <w:rPr>
          <w:rFonts w:ascii="Times New Roman" w:hAnsi="Times New Roman"/>
          <w:sz w:val="28"/>
          <w:szCs w:val="20"/>
        </w:rPr>
        <w:t xml:space="preserve">          </w:t>
      </w:r>
      <w:r>
        <w:rPr>
          <w:rFonts w:cs="Times New Roman" w:ascii="Times New Roman" w:hAnsi="Times New Roman"/>
          <w:b/>
          <w:sz w:val="28"/>
          <w:szCs w:val="28"/>
          <w:u w:val="single"/>
        </w:rPr>
        <w:t>Уважаемые жители Дубовского сельского поселения!</w:t>
      </w:r>
    </w:p>
    <w:p>
      <w:pPr>
        <w:pStyle w:val="Normal"/>
        <w:spacing w:lineRule="auto" w:line="276" w:before="0" w:after="0"/>
        <w:jc w:val="both"/>
        <w:rPr>
          <w:sz w:val="26"/>
          <w:szCs w:val="26"/>
        </w:rPr>
      </w:pPr>
      <w:r>
        <w:rPr>
          <w:rFonts w:cs="Times New Roman" w:ascii="Times New Roman" w:hAnsi="Times New Roman"/>
          <w:sz w:val="28"/>
          <w:szCs w:val="28"/>
        </w:rPr>
        <w:t xml:space="preserve">  </w:t>
      </w:r>
      <w:r>
        <w:rPr>
          <w:rFonts w:cs="Times New Roman" w:ascii="Times New Roman" w:hAnsi="Times New Roman"/>
          <w:sz w:val="28"/>
          <w:szCs w:val="28"/>
        </w:rPr>
        <w:t>Представляем Вам отчет об итогах деятельности главы администрации Дубовского сельского поселения за первое полугодие 2023 года.</w:t>
      </w:r>
    </w:p>
    <w:p>
      <w:pPr>
        <w:pStyle w:val="Msonormalmrcssattr"/>
        <w:shd w:fill="FFFFFF"/>
        <w:spacing w:lineRule="auto" w:line="240" w:beforeAutospacing="1" w:afterAutospacing="1"/>
        <w:rPr>
          <w:sz w:val="26"/>
          <w:szCs w:val="26"/>
        </w:rPr>
      </w:pPr>
      <w:r>
        <w:rPr>
          <w:b/>
          <w:color w:val="2C2D2E"/>
          <w:sz w:val="28"/>
          <w:szCs w:val="28"/>
          <w:u w:val="single"/>
        </w:rPr>
        <w:t>Национальный состав:</w:t>
      </w:r>
    </w:p>
    <w:p>
      <w:pPr>
        <w:pStyle w:val="Msonormalmrcssattr"/>
        <w:shd w:fill="FFFFFF"/>
        <w:spacing w:lineRule="auto" w:line="240" w:beforeAutospacing="1" w:afterAutospacing="1"/>
        <w:jc w:val="both"/>
        <w:rPr>
          <w:sz w:val="26"/>
          <w:szCs w:val="26"/>
        </w:rPr>
      </w:pPr>
      <w:r>
        <w:rPr>
          <w:color w:val="2C2D2E"/>
          <w:sz w:val="28"/>
          <w:szCs w:val="28"/>
        </w:rPr>
        <w:t xml:space="preserve">   </w:t>
      </w:r>
      <w:r>
        <w:rPr>
          <w:color w:val="2C2D2E"/>
          <w:sz w:val="28"/>
          <w:szCs w:val="28"/>
        </w:rPr>
        <w:t>На территории Дубовского сельского поселения зарегистрировано: русские 7026, Украинцы 129, Белорусы 31, Чеченцы 237, Ингуши 54, Даргинцы 144, Аварцы 22, Армяне 312, Молдаване 23, Татары 31, Грузины 53, Удмурты 9, Мордвины 4, Кумыки 13, Лезгины 19, Калмыки 22, Корейцы 23, Чуваши 6, Немцы 5, Цыгане 9.</w:t>
      </w:r>
    </w:p>
    <w:p>
      <w:pPr>
        <w:pStyle w:val="Msonormalmrcssattr"/>
        <w:shd w:fill="FFFFFF"/>
        <w:spacing w:lineRule="auto" w:line="240" w:beforeAutospacing="1" w:afterAutospacing="1"/>
        <w:rPr>
          <w:sz w:val="26"/>
          <w:szCs w:val="26"/>
        </w:rPr>
      </w:pPr>
      <w:r>
        <w:rPr>
          <w:b/>
          <w:color w:val="2C2D2E"/>
          <w:sz w:val="28"/>
          <w:szCs w:val="28"/>
          <w:u w:val="single"/>
        </w:rPr>
        <w:t>Численность населения на 01.07.2023:</w:t>
      </w:r>
    </w:p>
    <w:p>
      <w:pPr>
        <w:pStyle w:val="Msonormalmrcssattr"/>
        <w:shd w:fill="FFFFFF"/>
        <w:spacing w:lineRule="auto" w:line="240" w:beforeAutospacing="1" w:afterAutospacing="1"/>
        <w:rPr>
          <w:sz w:val="26"/>
          <w:szCs w:val="26"/>
        </w:rPr>
      </w:pPr>
      <w:r>
        <w:rPr>
          <w:color w:val="2C2D2E"/>
          <w:sz w:val="28"/>
          <w:szCs w:val="28"/>
        </w:rPr>
        <w:t>Всего на территории Дубовского сельского поселения зарегистрированно: 8172 человек.</w:t>
      </w:r>
    </w:p>
    <w:p>
      <w:pPr>
        <w:pStyle w:val="Msonormalmrcssattr"/>
        <w:shd w:fill="FFFFFF"/>
        <w:spacing w:lineRule="auto" w:line="240" w:beforeAutospacing="1" w:afterAutospacing="1"/>
        <w:rPr>
          <w:sz w:val="26"/>
          <w:szCs w:val="26"/>
        </w:rPr>
      </w:pPr>
      <w:r>
        <w:rPr>
          <w:color w:val="2C2D2E"/>
          <w:sz w:val="28"/>
          <w:szCs w:val="28"/>
        </w:rPr>
        <w:t>село Дубовское: 7665 человек;</w:t>
      </w:r>
    </w:p>
    <w:p>
      <w:pPr>
        <w:pStyle w:val="Msonormalmrcssattr"/>
        <w:shd w:fill="FFFFFF"/>
        <w:spacing w:lineRule="auto" w:line="240" w:beforeAutospacing="1" w:afterAutospacing="1"/>
        <w:rPr>
          <w:sz w:val="26"/>
          <w:szCs w:val="26"/>
        </w:rPr>
      </w:pPr>
      <w:r>
        <w:rPr>
          <w:color w:val="2C2D2E"/>
          <w:sz w:val="28"/>
          <w:szCs w:val="28"/>
        </w:rPr>
        <w:t>хутор Ериковский 507 человек;</w:t>
      </w:r>
    </w:p>
    <w:p>
      <w:pPr>
        <w:pStyle w:val="Msonormalmrcssattr"/>
        <w:shd w:fill="FFFFFF"/>
        <w:spacing w:lineRule="auto" w:line="240" w:beforeAutospacing="1" w:afterAutospacing="1"/>
        <w:rPr>
          <w:sz w:val="26"/>
          <w:szCs w:val="26"/>
        </w:rPr>
      </w:pPr>
      <w:r>
        <w:rPr>
          <w:color w:val="2C2D2E"/>
          <w:sz w:val="28"/>
          <w:szCs w:val="28"/>
        </w:rPr>
        <w:t>Мужчин – 3881 человек;</w:t>
      </w:r>
    </w:p>
    <w:p>
      <w:pPr>
        <w:pStyle w:val="Msonormalmrcssattr"/>
        <w:shd w:fill="FFFFFF"/>
        <w:spacing w:lineRule="auto" w:line="240" w:beforeAutospacing="1" w:afterAutospacing="1"/>
        <w:rPr>
          <w:sz w:val="26"/>
          <w:szCs w:val="26"/>
        </w:rPr>
      </w:pPr>
      <w:r>
        <w:rPr>
          <w:color w:val="2C2D2E"/>
          <w:sz w:val="28"/>
          <w:szCs w:val="28"/>
        </w:rPr>
        <w:t>Женщин – 4291 человек;</w:t>
      </w:r>
    </w:p>
    <w:p>
      <w:pPr>
        <w:pStyle w:val="Msonormalmrcssattr"/>
        <w:shd w:fill="FFFFFF"/>
        <w:spacing w:lineRule="auto" w:line="240" w:beforeAutospacing="1" w:afterAutospacing="1"/>
        <w:rPr>
          <w:sz w:val="26"/>
          <w:szCs w:val="26"/>
        </w:rPr>
      </w:pPr>
      <w:r>
        <w:rPr>
          <w:color w:val="2C2D2E"/>
          <w:sz w:val="28"/>
          <w:szCs w:val="28"/>
        </w:rPr>
        <w:t xml:space="preserve">в том </w:t>
      </w:r>
      <w:r>
        <w:rPr>
          <w:sz w:val="28"/>
          <w:szCs w:val="28"/>
        </w:rPr>
        <w:t>числе дети от 0 до 7  - 406 человек; дети от 7 до 18 лет 879 человек.</w:t>
      </w:r>
    </w:p>
    <w:p>
      <w:pPr>
        <w:pStyle w:val="Normal"/>
        <w:spacing w:lineRule="auto" w:line="276"/>
        <w:jc w:val="center"/>
        <w:rPr>
          <w:sz w:val="26"/>
          <w:szCs w:val="26"/>
        </w:rPr>
      </w:pPr>
      <w:r>
        <w:rPr>
          <w:rFonts w:eastAsia="Calibri" w:cs="Times New Roman" w:ascii="Times New Roman" w:hAnsi="Times New Roman"/>
          <w:b/>
          <w:sz w:val="28"/>
          <w:szCs w:val="28"/>
          <w:u w:val="single"/>
        </w:rPr>
        <w:t>ИМУЩЕСТВЕННЫЕ И ЗЕМЕЛЬНЫЕ ОТНОШЕНИЯ</w:t>
      </w:r>
    </w:p>
    <w:p>
      <w:pPr>
        <w:pStyle w:val="Msonormalmrcssattr"/>
        <w:shd w:fill="FFFFFF"/>
        <w:spacing w:lineRule="auto" w:line="240" w:beforeAutospacing="1" w:afterAutospacing="1"/>
        <w:jc w:val="both"/>
        <w:rPr>
          <w:sz w:val="26"/>
          <w:szCs w:val="26"/>
        </w:rPr>
      </w:pPr>
      <w:r>
        <w:rPr>
          <w:rFonts w:eastAsia="Calibri"/>
          <w:sz w:val="28"/>
          <w:szCs w:val="28"/>
        </w:rPr>
        <w:t>Администрацией Дубовского сельского поселения заключен договор аренды на земельный участок с МУП «Исток». Сумма арендной платы составила за 2023 год 63,2 тыс. руб. поступило в бюджет 15,2 тыс. руб. Образовалась задолженность в размере 117,5 тыс. руб. с учетом 2021 и 2022 годов. Ведется претензионная работа.</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Оформлено в муниципальную собственность 2 газопровода  среднего и низкого давления по адресу: с. Дубовское пер. Восстания- ул. Садовая- пер. Потапова –ул. Дзержинского и по пер. Красноармейский 40-42, 42а.</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По решению суда признано право собственности за Администрацией Дубовского сельского поселения 10 объектов, это пешеходные дорожки и автомобильная дорога по адресу:</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Внутрипоселковая автомобильная дорога по адресу: Ростовская область, Дубовский район, с. Дубовское, пер. Строительный;</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Пешеходная дорожка, сооружение дорожного транспорта,  протяженностью 744 м по адресу: Ростовская область, Дубовский район, с. Дубовское, пер. Баррикадный;</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Пешеходная аллея, сооружение дорожного транспорта,  протяженностью 965 м по адресу: Ростовская область, Дубовский район, с. Дубовское, ул. Садовая;</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Пешеходная дорожка, сооружение дорожного транспорта,  протяженностью 1130 м по адресу: Ростовская область, Дубовский район, с. Дубовское, ул. Садовая;</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Пешеходная дорожка, сооружение дорожного транспорта, протяженностью 375 м по адресу: Ростовская область, Дубовский район, с. Дубовское, пер. Кропоткина;</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Пешеходная дорожка, сооружение дорожного транспорта, протяженностью 1038 м по адресу: Ростовская область, Дубовский район, с. Дубовское, пер. Герцена;</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Пешеходная дорожка, сооружение дорожного транспорта, протяженностью 879 м по адресу: Ростовская область, Дубовский район, с. Дубовское, ул. Первомайская;</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Пешеходная дорожка, сооружение дорожного транспорта, протяженностью 680 м по адресу: Ростовская область, Дубовский район, х. Ериковский, пер. Школьный;</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Пешеходная дорожка, сооружение дорожного транспорта, протяженностью 320 м по адресу: Ростовская область, Дубовский район, с. Дубовское, ул. Кирова;</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Пешеходная дорожка, сооружение дорожного транспорта,  протяженностью 780 м по адресу: Ростовская область, Дубовский район, от автомобильной дороги г. Котельниково- п. Зимовники- г. Сальск- п. Песчанокопское.</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Идут судебные процессы о признании муниципальной собственности еще на 10 объектов.</w:t>
      </w:r>
    </w:p>
    <w:p>
      <w:pPr>
        <w:pStyle w:val="Msonormalmrcssattr"/>
        <w:shd w:fill="FFFFFF"/>
        <w:spacing w:lineRule="auto" w:line="240" w:beforeAutospacing="1" w:afterAutospacing="1"/>
        <w:jc w:val="both"/>
        <w:rPr>
          <w:sz w:val="26"/>
          <w:szCs w:val="26"/>
        </w:rPr>
      </w:pPr>
      <w:r>
        <w:rPr>
          <w:rFonts w:eastAsia="Calibri"/>
          <w:sz w:val="28"/>
          <w:szCs w:val="28"/>
        </w:rPr>
        <w:t xml:space="preserve">     </w:t>
      </w:r>
      <w:r>
        <w:rPr>
          <w:rFonts w:eastAsia="Calibri"/>
          <w:sz w:val="28"/>
          <w:szCs w:val="28"/>
        </w:rPr>
        <w:t xml:space="preserve">В Администрацию Дубовского района переданы документы на автомобильные дороги из собственности «Дубовского сельского поселения» в собственность «Дубовский район» - это ул. Первомайская от пер. Элеваторный до ул. Пушкина и автомобильная дорога - подъезд к полиции от ул. Дзержинского. </w:t>
      </w:r>
    </w:p>
    <w:p>
      <w:pPr>
        <w:pStyle w:val="Msonormalmrcssattr"/>
        <w:shd w:fill="FFFFFF"/>
        <w:spacing w:lineRule="auto" w:line="240" w:beforeAutospacing="1" w:afterAutospacing="1"/>
        <w:jc w:val="center"/>
        <w:rPr>
          <w:sz w:val="26"/>
          <w:szCs w:val="26"/>
        </w:rPr>
      </w:pPr>
      <w:r>
        <w:rPr>
          <w:b/>
          <w:sz w:val="28"/>
          <w:szCs w:val="28"/>
          <w:u w:val="single"/>
        </w:rPr>
        <w:t>Государственные и муниципальные услуги</w:t>
      </w:r>
    </w:p>
    <w:p>
      <w:pPr>
        <w:pStyle w:val="Msonormalmrcssattr"/>
        <w:shd w:fill="FFFFFF"/>
        <w:spacing w:lineRule="auto" w:line="240" w:beforeAutospacing="1" w:afterAutospacing="1"/>
        <w:jc w:val="both"/>
        <w:rPr>
          <w:sz w:val="26"/>
          <w:szCs w:val="26"/>
        </w:rPr>
      </w:pPr>
      <w:r>
        <w:rPr>
          <w:sz w:val="28"/>
          <w:szCs w:val="28"/>
        </w:rPr>
        <w:t xml:space="preserve">   </w:t>
      </w:r>
      <w:r>
        <w:rPr>
          <w:sz w:val="28"/>
          <w:szCs w:val="28"/>
        </w:rPr>
        <w:t>На портале «Реестр государственных и муниципальных услуг» размещено 6 муниципальных услуг, 22 регламента на предоставление муниципальных услуг находятся в стадии разработки, обновления и согласования. По состоянию на 01.07.2023 г. заявителям оказано 686 муниципальных услуг. Ежемесячно размещаются отчеты по предоставлению муниципальных услуг на портале ГАС «Управление».</w:t>
      </w:r>
    </w:p>
    <w:p>
      <w:pPr>
        <w:pStyle w:val="Msonormalmrcssattr"/>
        <w:shd w:fill="FFFFFF"/>
        <w:spacing w:lineRule="auto" w:line="240" w:beforeAutospacing="1" w:afterAutospacing="1"/>
        <w:jc w:val="both"/>
        <w:rPr>
          <w:sz w:val="26"/>
          <w:szCs w:val="26"/>
        </w:rPr>
      </w:pPr>
      <w:r>
        <w:rPr>
          <w:sz w:val="28"/>
          <w:szCs w:val="28"/>
        </w:rPr>
        <w:t xml:space="preserve">   </w:t>
      </w:r>
      <w:r>
        <w:rPr>
          <w:sz w:val="28"/>
          <w:szCs w:val="28"/>
        </w:rPr>
        <w:t>Специалистом администрации с/п по воинскому учету за отчетный период проведена следующая работа. Поставлено на воинский учет граждан допризывного возраста - 45 человек; в призывные кампании проведена работа с 89 гражданами призывного возраста, из них 3 человека убыло в ряды ВС РФ по контракту, 11 человек проходят службу в рядах РА,  17 человек получили отсрочку от призыва на службу в рядах РА на разные сроки для окончания обучения в учебных заведениях по очной форме обучения,  3 человека зачислено в запас, в розыске находится 1 человек 2000 года рождения.</w:t>
      </w:r>
    </w:p>
    <w:p>
      <w:pPr>
        <w:pStyle w:val="Msonormalmrcssattr"/>
        <w:shd w:fill="FFFFFF"/>
        <w:spacing w:lineRule="auto" w:line="240" w:beforeAutospacing="1" w:afterAutospacing="1"/>
        <w:jc w:val="center"/>
        <w:rPr>
          <w:sz w:val="26"/>
          <w:szCs w:val="26"/>
        </w:rPr>
      </w:pPr>
      <w:r>
        <w:rPr>
          <w:b/>
          <w:sz w:val="28"/>
          <w:szCs w:val="28"/>
          <w:u w:val="single"/>
        </w:rPr>
        <w:t>Жилищно – коммунальная сфера деятельности</w:t>
      </w:r>
    </w:p>
    <w:p>
      <w:pPr>
        <w:pStyle w:val="Normal"/>
        <w:spacing w:lineRule="auto" w:line="276"/>
        <w:jc w:val="center"/>
        <w:rPr>
          <w:sz w:val="26"/>
          <w:szCs w:val="26"/>
        </w:rPr>
      </w:pPr>
      <w:r>
        <w:rPr>
          <w:rFonts w:cs="Times New Roman" w:ascii="Times New Roman" w:hAnsi="Times New Roman"/>
          <w:b/>
          <w:sz w:val="28"/>
          <w:szCs w:val="28"/>
          <w:u w:val="single"/>
        </w:rPr>
        <w:t>администрации Дубовского сельского поселения</w:t>
      </w:r>
    </w:p>
    <w:p>
      <w:pPr>
        <w:pStyle w:val="Normal"/>
        <w:spacing w:lineRule="auto" w:line="276" w:before="0" w:after="0"/>
        <w:ind w:start="0" w:end="0" w:firstLine="426"/>
        <w:jc w:val="both"/>
        <w:rPr>
          <w:sz w:val="26"/>
          <w:szCs w:val="26"/>
        </w:rPr>
      </w:pPr>
      <w:r>
        <w:rPr>
          <w:rFonts w:ascii="Times New Roman" w:hAnsi="Times New Roman"/>
          <w:sz w:val="28"/>
          <w:szCs w:val="28"/>
        </w:rPr>
        <w:t>В рамках полномочий, определенных Федеральным законом от 06.10.2003 № 131-ФЗ «Об общих принципах организации местного самоуправления в Российской Федерации» в первом  полугодии 2023 года Администрацией Дубовского сельского поселения реализованы мероприятия по благоустройству территории Дубовского сельского поселения:</w:t>
      </w:r>
    </w:p>
    <w:p>
      <w:pPr>
        <w:pStyle w:val="Normal"/>
        <w:spacing w:lineRule="auto" w:line="276" w:before="0" w:after="0"/>
        <w:ind w:start="0" w:end="0" w:firstLine="426"/>
        <w:jc w:val="both"/>
        <w:rPr>
          <w:sz w:val="26"/>
          <w:szCs w:val="26"/>
        </w:rPr>
      </w:pPr>
      <w:r>
        <w:rPr>
          <w:rFonts w:ascii="Times New Roman" w:hAnsi="Times New Roman"/>
          <w:sz w:val="28"/>
          <w:szCs w:val="28"/>
        </w:rPr>
        <w:t>- на регулярной основе проводятся работы по наведению санитарного порядка земельных участков памятников участникам ВОВ, с проведением необходимого текущего ремонта стел памятников;</w:t>
      </w:r>
    </w:p>
    <w:p>
      <w:pPr>
        <w:pStyle w:val="Normal"/>
        <w:spacing w:lineRule="auto" w:line="276" w:before="0" w:after="0"/>
        <w:ind w:start="0" w:end="0" w:firstLine="426"/>
        <w:jc w:val="both"/>
        <w:rPr>
          <w:sz w:val="26"/>
          <w:szCs w:val="26"/>
        </w:rPr>
      </w:pPr>
      <w:r>
        <w:rPr>
          <w:rFonts w:ascii="Times New Roman" w:hAnsi="Times New Roman"/>
          <w:sz w:val="28"/>
          <w:szCs w:val="28"/>
        </w:rPr>
        <w:t>- проведены работы по благоустройству территории захоронения на гражданском кладбище и по пер. Школьный  в х. Ериковский (укладка плитки тротуарной, ограждение, установка мемориальных плит);</w:t>
      </w:r>
    </w:p>
    <w:p>
      <w:pPr>
        <w:pStyle w:val="Normal"/>
        <w:spacing w:lineRule="auto" w:line="276" w:before="0" w:after="0"/>
        <w:ind w:start="0" w:end="0" w:firstLine="426"/>
        <w:jc w:val="both"/>
        <w:rPr>
          <w:sz w:val="26"/>
          <w:szCs w:val="26"/>
        </w:rPr>
      </w:pPr>
      <w:r>
        <w:rPr>
          <w:rFonts w:ascii="Times New Roman" w:hAnsi="Times New Roman"/>
          <w:sz w:val="28"/>
          <w:szCs w:val="28"/>
        </w:rPr>
        <w:t>- на регулярной основе проводится работа по уборке территорий памятников участников Великой Отечественной войны;</w:t>
      </w:r>
    </w:p>
    <w:p>
      <w:pPr>
        <w:pStyle w:val="Normal"/>
        <w:spacing w:lineRule="auto" w:line="276" w:before="0" w:after="0"/>
        <w:ind w:start="0" w:end="0" w:firstLine="426"/>
        <w:jc w:val="both"/>
        <w:rPr>
          <w:sz w:val="26"/>
          <w:szCs w:val="26"/>
        </w:rPr>
      </w:pPr>
      <w:r>
        <w:rPr>
          <w:rFonts w:ascii="Times New Roman" w:hAnsi="Times New Roman"/>
          <w:sz w:val="28"/>
          <w:szCs w:val="28"/>
        </w:rPr>
        <w:t>- особое внимание уделено выполнению работ по санитарному содержанию территории: организованы работы по уборке и очистке территории от мусора, сорной растительности, веток и дикорастущей поросли деревьев. За отчетный период указанные работы выполнены на территориях с. Дубовское и х. Ериковский;</w:t>
      </w:r>
    </w:p>
    <w:p>
      <w:pPr>
        <w:pStyle w:val="Normal"/>
        <w:spacing w:lineRule="auto" w:line="276" w:before="0" w:after="0"/>
        <w:ind w:start="0" w:end="0" w:firstLine="426"/>
        <w:jc w:val="both"/>
        <w:rPr>
          <w:sz w:val="26"/>
          <w:szCs w:val="26"/>
        </w:rPr>
      </w:pPr>
      <w:r>
        <w:rPr>
          <w:rFonts w:ascii="Times New Roman" w:hAnsi="Times New Roman"/>
          <w:sz w:val="28"/>
          <w:szCs w:val="28"/>
        </w:rPr>
        <w:t>- проведены работы по высадке однолетних цветов на пл. Павших борцов,  в сквере «Женщине - труженице» и въездном кольце в с. Дубовское, где на регулярной основе ведется полив и уборка сорной растительности;</w:t>
      </w:r>
    </w:p>
    <w:p>
      <w:pPr>
        <w:pStyle w:val="Normal"/>
        <w:spacing w:lineRule="auto" w:line="276" w:before="0" w:after="0"/>
        <w:ind w:start="0" w:end="0" w:firstLine="426"/>
        <w:jc w:val="both"/>
        <w:rPr>
          <w:sz w:val="26"/>
          <w:szCs w:val="26"/>
        </w:rPr>
      </w:pPr>
      <w:r>
        <w:rPr>
          <w:rFonts w:ascii="Times New Roman" w:hAnsi="Times New Roman"/>
          <w:sz w:val="28"/>
          <w:szCs w:val="28"/>
        </w:rPr>
        <w:t>-выполнены работы по зимнему содержанию внутрипоселковых автомобильных дорог, расчистке снега на пл. Павших борцов, пешеходных дорожках;</w:t>
      </w:r>
    </w:p>
    <w:p>
      <w:pPr>
        <w:pStyle w:val="Normal"/>
        <w:spacing w:lineRule="auto" w:line="276" w:before="0" w:after="0"/>
        <w:ind w:start="0" w:end="0" w:firstLine="426"/>
        <w:jc w:val="both"/>
        <w:rPr>
          <w:sz w:val="26"/>
          <w:szCs w:val="26"/>
        </w:rPr>
      </w:pPr>
      <w:r>
        <w:rPr>
          <w:rFonts w:ascii="Times New Roman" w:hAnsi="Times New Roman"/>
          <w:sz w:val="28"/>
          <w:szCs w:val="28"/>
        </w:rPr>
        <w:t>-выполнены работы по текущему ремонту уличного освещения на улицах и переулках с. Дубовское и х. Ериковский. Качественно и в сроки были рассмотрены обращения жителей Дубовского сельского поселения по вопросам замены ламп уличного освещения. В ежедневном режиме проводился мониторинг работы уличного освещения со своевременным принятием мер в случае сбоя в работе;</w:t>
      </w:r>
    </w:p>
    <w:p>
      <w:pPr>
        <w:pStyle w:val="Normal"/>
        <w:spacing w:lineRule="auto" w:line="276" w:before="0" w:after="0"/>
        <w:ind w:start="0" w:end="0" w:firstLine="426"/>
        <w:jc w:val="both"/>
        <w:rPr>
          <w:sz w:val="26"/>
          <w:szCs w:val="26"/>
        </w:rPr>
      </w:pPr>
      <w:r>
        <w:rPr>
          <w:rFonts w:ascii="Times New Roman" w:hAnsi="Times New Roman"/>
          <w:sz w:val="28"/>
          <w:szCs w:val="28"/>
        </w:rPr>
        <w:t>- проведен текущий ремонт с частичной покраской элементов детских игровых площадок в с. Дубовское и х. Ериковский;</w:t>
      </w:r>
    </w:p>
    <w:p>
      <w:pPr>
        <w:pStyle w:val="Normal"/>
        <w:spacing w:lineRule="auto" w:line="276" w:before="0" w:after="0"/>
        <w:ind w:start="0" w:end="0" w:firstLine="426"/>
        <w:jc w:val="both"/>
        <w:rPr>
          <w:sz w:val="26"/>
          <w:szCs w:val="26"/>
        </w:rPr>
      </w:pPr>
      <w:r>
        <w:rPr>
          <w:rFonts w:ascii="Times New Roman" w:hAnsi="Times New Roman"/>
          <w:sz w:val="28"/>
          <w:szCs w:val="28"/>
        </w:rPr>
        <w:t>- завезен песок на детские игровые площадки в с. Дубовское и х. Ериковский;</w:t>
      </w:r>
    </w:p>
    <w:p>
      <w:pPr>
        <w:pStyle w:val="Normal"/>
        <w:spacing w:lineRule="auto" w:line="276" w:before="0" w:after="0"/>
        <w:ind w:start="0" w:end="0" w:firstLine="426"/>
        <w:jc w:val="both"/>
        <w:rPr>
          <w:sz w:val="26"/>
          <w:szCs w:val="26"/>
        </w:rPr>
      </w:pPr>
      <w:r>
        <w:rPr>
          <w:rFonts w:ascii="Times New Roman" w:hAnsi="Times New Roman"/>
          <w:sz w:val="28"/>
          <w:szCs w:val="28"/>
        </w:rPr>
        <w:t>- проведены работы по дератизации кладбищ и памятников участникам ВОВ;</w:t>
      </w:r>
    </w:p>
    <w:p>
      <w:pPr>
        <w:pStyle w:val="Normal"/>
        <w:spacing w:lineRule="auto" w:line="276" w:before="0" w:after="0"/>
        <w:ind w:start="0" w:end="0" w:firstLine="426"/>
        <w:jc w:val="both"/>
        <w:rPr>
          <w:sz w:val="26"/>
          <w:szCs w:val="26"/>
        </w:rPr>
      </w:pPr>
      <w:r>
        <w:rPr>
          <w:rFonts w:ascii="Times New Roman" w:hAnsi="Times New Roman"/>
          <w:sz w:val="28"/>
          <w:szCs w:val="28"/>
        </w:rPr>
        <w:t>- проведены работы по санитарной очистке территорий кладбищ в с. Дубовское, х. Ериковский, с завозом песка для уборки могил;</w:t>
      </w:r>
    </w:p>
    <w:p>
      <w:pPr>
        <w:pStyle w:val="Normal"/>
        <w:spacing w:lineRule="auto" w:line="276" w:before="0" w:after="0"/>
        <w:jc w:val="both"/>
        <w:rPr>
          <w:sz w:val="26"/>
          <w:szCs w:val="26"/>
        </w:rPr>
      </w:pPr>
      <w:r>
        <w:rPr>
          <w:rFonts w:ascii="Times New Roman" w:hAnsi="Times New Roman"/>
          <w:sz w:val="28"/>
          <w:szCs w:val="28"/>
        </w:rPr>
        <w:t xml:space="preserve">  </w:t>
      </w:r>
      <w:r>
        <w:rPr>
          <w:rFonts w:ascii="Times New Roman" w:hAnsi="Times New Roman"/>
          <w:sz w:val="28"/>
          <w:szCs w:val="28"/>
        </w:rPr>
        <w:t>- установлены урны по ул. Первомайской, ул. Садовой в с. Дубовское;</w:t>
      </w:r>
    </w:p>
    <w:p>
      <w:pPr>
        <w:pStyle w:val="Normal"/>
        <w:spacing w:lineRule="auto" w:line="276" w:before="0" w:after="0"/>
        <w:ind w:start="0" w:end="0" w:firstLine="426"/>
        <w:jc w:val="both"/>
        <w:rPr>
          <w:sz w:val="26"/>
          <w:szCs w:val="26"/>
        </w:rPr>
      </w:pPr>
      <w:r>
        <w:rPr>
          <w:rFonts w:ascii="Times New Roman" w:hAnsi="Times New Roman"/>
          <w:sz w:val="28"/>
          <w:szCs w:val="28"/>
        </w:rPr>
        <w:t>- проведены работы по текущему ремонту и покраске лавочек и урн в Парке культуры и отдыха в с. Дубовское;</w:t>
      </w:r>
    </w:p>
    <w:p>
      <w:pPr>
        <w:pStyle w:val="Normal"/>
        <w:spacing w:lineRule="auto" w:line="276" w:before="0" w:after="0"/>
        <w:ind w:start="0" w:end="0" w:firstLine="426"/>
        <w:jc w:val="both"/>
        <w:rPr>
          <w:sz w:val="26"/>
          <w:szCs w:val="26"/>
        </w:rPr>
      </w:pPr>
      <w:r>
        <w:rPr>
          <w:rFonts w:ascii="Times New Roman" w:hAnsi="Times New Roman"/>
          <w:sz w:val="28"/>
          <w:szCs w:val="28"/>
        </w:rPr>
        <w:t>- установлено 60 дорожных знаков в с.Дубовское и х. Ериковский;</w:t>
      </w:r>
    </w:p>
    <w:p>
      <w:pPr>
        <w:pStyle w:val="Normal"/>
        <w:spacing w:lineRule="auto" w:line="276" w:before="0" w:after="0"/>
        <w:ind w:start="0" w:end="0" w:firstLine="426"/>
        <w:jc w:val="both"/>
        <w:rPr>
          <w:sz w:val="26"/>
          <w:szCs w:val="26"/>
        </w:rPr>
      </w:pPr>
      <w:r>
        <w:rPr>
          <w:rFonts w:ascii="Times New Roman" w:hAnsi="Times New Roman"/>
          <w:sz w:val="28"/>
          <w:szCs w:val="28"/>
        </w:rPr>
        <w:t>- выполнены работы по санитарной опиловке деревьев по пер. Красноармейскому, Баррикадному, Потапова в с. Дубовское;</w:t>
      </w:r>
    </w:p>
    <w:p>
      <w:pPr>
        <w:pStyle w:val="Normal"/>
        <w:spacing w:lineRule="auto" w:line="276" w:before="0" w:after="0"/>
        <w:ind w:start="0" w:end="0" w:firstLine="426"/>
        <w:jc w:val="both"/>
        <w:rPr>
          <w:sz w:val="26"/>
          <w:szCs w:val="26"/>
        </w:rPr>
      </w:pPr>
      <w:r>
        <w:rPr>
          <w:rFonts w:ascii="Times New Roman" w:hAnsi="Times New Roman"/>
          <w:sz w:val="28"/>
          <w:szCs w:val="28"/>
        </w:rPr>
        <w:t>- проведены ремонтные работы пешеходного моста к х. Ериковский;</w:t>
      </w:r>
    </w:p>
    <w:p>
      <w:pPr>
        <w:pStyle w:val="Normal"/>
        <w:spacing w:lineRule="auto" w:line="276" w:before="0" w:after="0"/>
        <w:ind w:start="0" w:end="0" w:firstLine="426"/>
        <w:jc w:val="both"/>
        <w:rPr>
          <w:sz w:val="26"/>
          <w:szCs w:val="26"/>
        </w:rPr>
      </w:pPr>
      <w:r>
        <w:rPr>
          <w:rFonts w:ascii="Times New Roman" w:hAnsi="Times New Roman"/>
          <w:sz w:val="28"/>
          <w:szCs w:val="28"/>
        </w:rPr>
        <w:t>- проведены работы по покраске въездных стел в с. Дубовское;</w:t>
      </w:r>
    </w:p>
    <w:p>
      <w:pPr>
        <w:pStyle w:val="Normal"/>
        <w:spacing w:lineRule="auto" w:line="276" w:before="0" w:after="0"/>
        <w:ind w:start="0" w:end="0" w:firstLine="426"/>
        <w:jc w:val="both"/>
        <w:rPr>
          <w:sz w:val="26"/>
          <w:szCs w:val="26"/>
        </w:rPr>
      </w:pPr>
      <w:r>
        <w:rPr>
          <w:rFonts w:ascii="Times New Roman" w:hAnsi="Times New Roman"/>
          <w:sz w:val="28"/>
          <w:szCs w:val="28"/>
        </w:rPr>
        <w:t>- проведены работы по отлову безнадзорных животных;</w:t>
      </w:r>
      <w:bookmarkStart w:id="0" w:name="_GoBack"/>
    </w:p>
    <w:p>
      <w:pPr>
        <w:pStyle w:val="Normal"/>
        <w:spacing w:lineRule="auto" w:line="276" w:before="0" w:after="0"/>
        <w:jc w:val="both"/>
        <w:rPr>
          <w:sz w:val="26"/>
          <w:szCs w:val="26"/>
        </w:rPr>
      </w:pPr>
      <w:r>
        <w:rPr>
          <w:sz w:val="26"/>
          <w:szCs w:val="26"/>
        </w:rPr>
        <w:t xml:space="preserve">            </w:t>
      </w:r>
    </w:p>
    <w:p>
      <w:pPr>
        <w:pStyle w:val="Normal"/>
        <w:spacing w:lineRule="auto" w:line="276" w:before="0" w:after="0"/>
        <w:jc w:val="both"/>
        <w:rPr>
          <w:sz w:val="26"/>
          <w:szCs w:val="26"/>
        </w:rPr>
      </w:pPr>
      <w:r>
        <w:rPr>
          <w:sz w:val="26"/>
          <w:szCs w:val="26"/>
        </w:rPr>
      </w:r>
    </w:p>
    <w:p>
      <w:pPr>
        <w:pStyle w:val="Normal"/>
        <w:spacing w:lineRule="auto" w:line="276" w:before="0" w:after="0"/>
        <w:jc w:val="both"/>
        <w:rPr>
          <w:sz w:val="26"/>
          <w:szCs w:val="26"/>
        </w:rPr>
      </w:pPr>
      <w:r>
        <w:rPr>
          <w:sz w:val="26"/>
          <w:szCs w:val="26"/>
        </w:rPr>
      </w:r>
    </w:p>
    <w:p>
      <w:pPr>
        <w:pStyle w:val="Normal"/>
        <w:spacing w:lineRule="auto" w:line="276" w:before="0" w:after="0"/>
        <w:jc w:val="both"/>
        <w:rPr>
          <w:sz w:val="26"/>
          <w:szCs w:val="26"/>
        </w:rPr>
      </w:pPr>
      <w:r>
        <w:rPr>
          <w:sz w:val="26"/>
          <w:szCs w:val="26"/>
        </w:rPr>
      </w:r>
    </w:p>
    <w:p>
      <w:pPr>
        <w:pStyle w:val="Normal"/>
        <w:spacing w:lineRule="auto" w:line="360"/>
        <w:jc w:val="center"/>
        <w:rPr>
          <w:sz w:val="26"/>
          <w:szCs w:val="26"/>
        </w:rPr>
      </w:pPr>
      <w:r>
        <w:rPr>
          <w:rFonts w:cs="Times New Roman" w:ascii="Times New Roman" w:hAnsi="Times New Roman"/>
          <w:b/>
          <w:sz w:val="28"/>
          <w:szCs w:val="28"/>
          <w:u w:val="single"/>
        </w:rPr>
        <w:t>Организация культурно-массовой работы в Дубовском сельском поселении.</w:t>
      </w:r>
    </w:p>
    <w:p>
      <w:pPr>
        <w:pStyle w:val="Normal"/>
        <w:widowControl w:val="false"/>
        <w:spacing w:lineRule="auto" w:line="240" w:before="0" w:after="0"/>
        <w:jc w:val="both"/>
        <w:rPr>
          <w:sz w:val="26"/>
          <w:szCs w:val="26"/>
        </w:rPr>
      </w:pPr>
      <w:r>
        <w:rPr>
          <w:rFonts w:ascii="Times New Roman" w:hAnsi="Times New Roman"/>
          <w:sz w:val="28"/>
          <w:szCs w:val="28"/>
        </w:rPr>
        <w:t xml:space="preserve">     </w:t>
      </w:r>
      <w:r>
        <w:rPr>
          <w:rFonts w:ascii="Times New Roman" w:hAnsi="Times New Roman"/>
          <w:sz w:val="28"/>
          <w:szCs w:val="28"/>
        </w:rPr>
        <w:t>На территории Дубовского сельского поселения деятельность в сфере культуры осуществляется МБУК «Ериковский СДК», оказывая муниципальные услуги населению х. Ериковский в соответствии с муниципальным заданием утвержденным администрацией Дубовского сельского поселения.</w:t>
      </w:r>
    </w:p>
    <w:p>
      <w:pPr>
        <w:pStyle w:val="Normal"/>
        <w:widowControl w:val="false"/>
        <w:spacing w:lineRule="auto" w:line="240" w:before="0" w:after="0"/>
        <w:jc w:val="both"/>
        <w:rPr>
          <w:sz w:val="26"/>
          <w:szCs w:val="26"/>
        </w:rPr>
      </w:pPr>
      <w:r>
        <w:rPr>
          <w:rFonts w:ascii="Times New Roman" w:hAnsi="Times New Roman"/>
          <w:sz w:val="28"/>
          <w:szCs w:val="28"/>
        </w:rPr>
        <w:t xml:space="preserve">     </w:t>
      </w:r>
      <w:r>
        <w:rPr>
          <w:rFonts w:ascii="Times New Roman" w:hAnsi="Times New Roman"/>
          <w:sz w:val="28"/>
          <w:szCs w:val="28"/>
        </w:rPr>
        <w:t>Количество культурно-массовых мероприятий за 6 месяцев 2023 года составило 40, посещаемость составила 2708 человек. Их них мероприятий на платной основе – 24, число посетителей составило 370 человек.</w:t>
      </w:r>
    </w:p>
    <w:p>
      <w:pPr>
        <w:pStyle w:val="Normal"/>
        <w:widowControl w:val="false"/>
        <w:spacing w:lineRule="auto" w:line="240" w:before="0" w:after="0"/>
        <w:jc w:val="both"/>
        <w:rPr>
          <w:sz w:val="26"/>
          <w:szCs w:val="26"/>
        </w:rPr>
      </w:pPr>
      <w:r>
        <w:rPr>
          <w:rFonts w:ascii="Times New Roman" w:hAnsi="Times New Roman"/>
          <w:sz w:val="28"/>
          <w:szCs w:val="28"/>
        </w:rPr>
        <w:t xml:space="preserve">     </w:t>
      </w:r>
      <w:r>
        <w:rPr>
          <w:rFonts w:ascii="Times New Roman" w:hAnsi="Times New Roman"/>
          <w:sz w:val="28"/>
          <w:szCs w:val="28"/>
        </w:rPr>
        <w:t>Самыми яркими и массовыми мероприятиями в первом полугодии стали:</w:t>
      </w:r>
    </w:p>
    <w:p>
      <w:pPr>
        <w:pStyle w:val="Normal"/>
        <w:widowControl w:val="false"/>
        <w:spacing w:lineRule="auto" w:line="240" w:before="0" w:after="0"/>
        <w:jc w:val="both"/>
        <w:rPr>
          <w:sz w:val="26"/>
          <w:szCs w:val="26"/>
        </w:rPr>
      </w:pPr>
      <w:r>
        <w:rPr>
          <w:rFonts w:ascii="Times New Roman" w:hAnsi="Times New Roman"/>
          <w:sz w:val="28"/>
          <w:szCs w:val="28"/>
        </w:rPr>
        <w:t>круглый стол «Блокадный хлеб», мастер-класс  «Рождественская мастерская Деда Мороза», развлекательная программа «Масленица: история и традиции праздника», концертная программа посвященная Международному женскому дню «Весь мир для милых и любимых», круглый стол «Избирательная активность молодежи», игровая программа «В гостях у улыбки и смеха», час памяти «Чернобыль: трагедия, подвиг, предупреждение», выставка рисунков « День победы в моей семье», легкоатлетический пробег «Память -2023», концертная программа «А завтра была война», развлекательная программа «В стране веселого детства», концерт клубных формирований МБУК «Ериковский СДК» Дубовского сельского поселения «Россия моя!».</w:t>
      </w:r>
    </w:p>
    <w:p>
      <w:pPr>
        <w:pStyle w:val="Normal"/>
        <w:widowControl w:val="false"/>
        <w:spacing w:lineRule="auto" w:line="240" w:before="0" w:after="0"/>
        <w:jc w:val="both"/>
        <w:rPr>
          <w:sz w:val="26"/>
          <w:szCs w:val="26"/>
        </w:rPr>
      </w:pPr>
      <w:r>
        <w:rPr>
          <w:rFonts w:ascii="Times New Roman" w:hAnsi="Times New Roman"/>
          <w:sz w:val="28"/>
          <w:szCs w:val="28"/>
        </w:rPr>
        <w:t xml:space="preserve">      </w:t>
      </w:r>
      <w:r>
        <w:rPr>
          <w:rFonts w:ascii="Times New Roman" w:hAnsi="Times New Roman"/>
          <w:sz w:val="28"/>
          <w:szCs w:val="28"/>
        </w:rPr>
        <w:t xml:space="preserve">В течение первого полугодия велась работа культурно - досуговых формирований в количестве 7 , количество участников –  76 человек, количество формирований самодеятельного народного творчества – 3, количество участников – 18 человек. </w:t>
      </w:r>
    </w:p>
    <w:p>
      <w:pPr>
        <w:pStyle w:val="Normal"/>
        <w:widowControl w:val="false"/>
        <w:spacing w:lineRule="auto" w:line="240" w:before="0" w:after="0"/>
        <w:jc w:val="both"/>
        <w:rPr>
          <w:sz w:val="26"/>
          <w:szCs w:val="26"/>
        </w:rPr>
      </w:pPr>
      <w:r>
        <w:rPr>
          <w:rFonts w:ascii="Times New Roman" w:hAnsi="Times New Roman"/>
          <w:sz w:val="28"/>
          <w:szCs w:val="28"/>
        </w:rPr>
        <w:t xml:space="preserve">     </w:t>
      </w:r>
      <w:r>
        <w:rPr>
          <w:rFonts w:ascii="Times New Roman" w:hAnsi="Times New Roman"/>
          <w:sz w:val="28"/>
          <w:szCs w:val="28"/>
        </w:rPr>
        <w:t xml:space="preserve">Систематически ведется работа по пропаганде здорового образа жизни, по правовому воспитанию, формированию семейных ценностей, патриотическому воспитанию. </w:t>
      </w:r>
    </w:p>
    <w:p>
      <w:pPr>
        <w:pStyle w:val="Normal"/>
        <w:widowControl w:val="false"/>
        <w:spacing w:lineRule="auto" w:line="240" w:before="0" w:after="0"/>
        <w:jc w:val="both"/>
        <w:rPr>
          <w:sz w:val="26"/>
          <w:szCs w:val="26"/>
        </w:rPr>
      </w:pPr>
      <w:r>
        <w:rPr>
          <w:rFonts w:ascii="Times New Roman" w:hAnsi="Times New Roman"/>
          <w:sz w:val="28"/>
          <w:szCs w:val="28"/>
        </w:rPr>
        <w:t xml:space="preserve">      </w:t>
      </w:r>
      <w:r>
        <w:rPr>
          <w:rFonts w:ascii="Times New Roman" w:hAnsi="Times New Roman"/>
          <w:sz w:val="28"/>
          <w:szCs w:val="28"/>
        </w:rPr>
        <w:t>Материально техническая база дома культуры находится в удовлетворительном состоянии. Приобретена одежда сцены и шторы на окна с карнизами в рамках субсидии инициативного бюджетирования.</w:t>
      </w:r>
    </w:p>
    <w:p>
      <w:pPr>
        <w:pStyle w:val="Normal"/>
        <w:spacing w:lineRule="auto" w:line="276" w:before="0" w:after="0"/>
        <w:jc w:val="both"/>
        <w:rPr>
          <w:sz w:val="26"/>
          <w:szCs w:val="26"/>
        </w:rPr>
      </w:pPr>
      <w:r>
        <w:rPr>
          <w:rFonts w:cs="Times New Roman" w:ascii="Times New Roman" w:hAnsi="Times New Roman"/>
          <w:sz w:val="28"/>
          <w:szCs w:val="28"/>
        </w:rPr>
        <w:t xml:space="preserve">   </w:t>
      </w:r>
      <w:r>
        <w:rPr>
          <w:rFonts w:cs="Times New Roman" w:ascii="Times New Roman" w:hAnsi="Times New Roman"/>
          <w:sz w:val="28"/>
          <w:szCs w:val="28"/>
        </w:rPr>
        <w:t xml:space="preserve">На территории Дубовского сельского поселения выполнены тематические украшения к государственным праздникам, проведены работы по организации праздничных мероприятий к Дню Победы 9 мая, Дню защиты детей 1 июня, проводится адресное поздравление жителей Дубовского сельского поселения со знаменательными датами. </w:t>
      </w:r>
    </w:p>
    <w:p>
      <w:pPr>
        <w:pStyle w:val="Normal"/>
        <w:bidi w:val="0"/>
        <w:spacing w:lineRule="auto" w:line="276"/>
        <w:jc w:val="center"/>
        <w:rPr>
          <w:sz w:val="26"/>
          <w:szCs w:val="26"/>
        </w:rPr>
      </w:pPr>
      <w:r>
        <w:rPr/>
      </w:r>
      <w:bookmarkStart w:id="1" w:name="_GoBack1"/>
      <w:bookmarkStart w:id="2" w:name="_GoBack1"/>
      <w:bookmarkEnd w:id="0"/>
      <w:bookmarkEnd w:id="2"/>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ambria">
    <w:charset w:val="cc" w:characterSet="windows-1251"/>
    <w:family w:val="roman"/>
    <w:pitch w:val="variable"/>
  </w:font>
  <w:font w:name="Tahoma">
    <w:charset w:val="cc" w:characterSet="windows-1251"/>
    <w:family w:val="roman"/>
    <w:pitch w:val="variable"/>
  </w:font>
  <w:font w:name="Liberation Sans">
    <w:altName w:val="Arial"/>
    <w:charset w:val="cc" w:characterSet="windows-1251"/>
    <w:family w:val="roman"/>
    <w:pitch w:val="variable"/>
  </w:font>
  <w:font w:name="Palatino Linotype">
    <w:charset w:val="cc" w:characterSet="windows-1251"/>
    <w:family w:val="auto"/>
    <w:pitch w:val="default"/>
  </w:font>
  <w:font w:name="Times New Roman">
    <w:charset w:val="cc" w:characterSet="windows-125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Mangal"/>
      <w:color w:val="auto"/>
      <w:kern w:val="2"/>
      <w:sz w:val="24"/>
      <w:szCs w:val="24"/>
      <w:lang w:val="ru-RU" w:eastAsia="zh-CN" w:bidi="hi-IN"/>
    </w:rPr>
  </w:style>
  <w:style w:type="paragraph" w:styleId="1">
    <w:name w:val="Heading 1"/>
    <w:basedOn w:val="Normal"/>
    <w:next w:val="Normal"/>
    <w:qFormat/>
    <w:pPr>
      <w:keepNext w:val="true"/>
      <w:tabs>
        <w:tab w:val="clear" w:pos="709"/>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qFormat/>
    <w:pPr>
      <w:keepNext w:val="true"/>
      <w:spacing w:lineRule="auto" w:line="240" w:before="0" w:after="0"/>
      <w:outlineLvl w:val="1"/>
    </w:pPr>
    <w:rPr>
      <w:rFonts w:ascii="Times New Roman" w:hAnsi="Times New Roman" w:eastAsia="Times New Roman" w:cs="Times New Roman"/>
      <w:sz w:val="24"/>
      <w:szCs w:val="20"/>
      <w:lang w:eastAsia="ru-RU"/>
    </w:rPr>
  </w:style>
  <w:style w:type="paragraph" w:styleId="3">
    <w:name w:val="Heading 3"/>
    <w:basedOn w:val="Normal"/>
    <w:next w:val="Normal"/>
    <w:qFormat/>
    <w:pPr>
      <w:keepNext w:val="true"/>
      <w:numPr>
        <w:ilvl w:val="2"/>
        <w:numId w:val="1"/>
      </w:numPr>
      <w:spacing w:before="240" w:after="60"/>
      <w:outlineLvl w:val="2"/>
    </w:pPr>
    <w:rPr>
      <w:rFonts w:ascii="Cambria" w:hAnsi="Cambria" w:cs="Cambria"/>
      <w:b/>
      <w:bCs/>
      <w:sz w:val="26"/>
      <w:szCs w:val="26"/>
      <w:lang w:val="ru-RU"/>
    </w:rPr>
  </w:style>
  <w:style w:type="character" w:styleId="Style11">
    <w:name w:val="Интернет-ссылка"/>
    <w:rPr>
      <w:color w:val="000080"/>
      <w:u w:val="single"/>
      <w:lang w:val="zxx" w:eastAsia="zxx" w:bidi="zxx"/>
    </w:rPr>
  </w:style>
  <w:style w:type="character" w:styleId="Style12">
    <w:name w:val="Текст выноски Знак"/>
    <w:qFormat/>
    <w:rPr>
      <w:rFonts w:ascii="Tahoma" w:hAnsi="Tahoma" w:eastAsia="Times New Roman" w:cs="Tahoma"/>
      <w:color w:val="000000"/>
      <w:sz w:val="16"/>
      <w:szCs w:val="16"/>
    </w:rPr>
  </w:style>
  <w:style w:type="character" w:styleId="DefaultParagraphFont">
    <w:name w:val="Default Paragraph Font"/>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lang w:val="zxx" w:eastAsia="zxx" w:bidi="zxx"/>
    </w:rPr>
  </w:style>
  <w:style w:type="paragraph" w:styleId="NoSpacing">
    <w:name w:val="No Spacing"/>
    <w:qFormat/>
    <w:pPr>
      <w:widowControl/>
      <w:suppressAutoHyphens w:val="true"/>
      <w:bidi w:val="0"/>
      <w:spacing w:lineRule="auto" w:line="240" w:before="0" w:after="0"/>
      <w:jc w:val="start"/>
    </w:pPr>
    <w:rPr>
      <w:rFonts w:eastAsia="" w:cs="Times New Roman" w:asciiTheme="minorHAnsi" w:eastAsiaTheme="minorHAnsi" w:hAnsiTheme="minorHAnsi"/>
      <w:color w:val="auto"/>
      <w:kern w:val="0"/>
      <w:sz w:val="22"/>
      <w:szCs w:val="22"/>
      <w:lang w:val="ru-RU" w:eastAsia="en-US" w:bidi="ar-SA"/>
    </w:rPr>
  </w:style>
  <w:style w:type="paragraph" w:styleId="Style18">
    <w:name w:val="Содержимое таблицы"/>
    <w:basedOn w:val="Normal"/>
    <w:qFormat/>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Msolistparagraphmrcssattr">
    <w:name w:val="msolistparagraph_mr_css_attr"/>
    <w:basedOn w:val="Normal"/>
    <w:qFormat/>
    <w:pPr>
      <w:spacing w:lineRule="exact" w:line="240" w:beforeAutospacing="1" w:afterAutospacing="1"/>
    </w:pPr>
    <w:rPr>
      <w:rFonts w:ascii="Times New Roman" w:hAnsi="Times New Roman" w:eastAsia="Times New Roman" w:cs="Times New Roman"/>
      <w:lang w:eastAsia="ru-RU"/>
    </w:rPr>
  </w:style>
  <w:style w:type="paragraph" w:styleId="Msonormalmrcssattr">
    <w:name w:val="msonormal_mr_css_attr"/>
    <w:basedOn w:val="Normal"/>
    <w:qFormat/>
    <w:pPr>
      <w:spacing w:lineRule="exact" w:line="240" w:beforeAutospacing="1" w:afterAutospacing="1"/>
    </w:pPr>
    <w:rPr>
      <w:rFonts w:ascii="Times New Roman" w:hAnsi="Times New Roman" w:eastAsia="Times New Roman" w:cs="Times New Roman"/>
      <w:lang w:eastAsia="ru-RU"/>
    </w:rPr>
  </w:style>
  <w:style w:type="paragraph" w:styleId="BalloonText">
    <w:name w:val="Balloon Text"/>
    <w:basedOn w:val="Normal"/>
    <w:qFormat/>
    <w:pPr>
      <w:spacing w:lineRule="exact"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LibreOffice/7.3.3.2$Windows_X86_64 LibreOffice_project/d1d0ea68f081ee2800a922cac8f79445e4603348</Application>
  <AppVersion>15.0000</AppVersion>
  <Pages>5</Pages>
  <Words>1230</Words>
  <Characters>8227</Characters>
  <CharactersWithSpaces>9534</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2023-07-11T15:10:46Z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