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start="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pStyle w:val="Normal"/>
        <w:bidi w:val="0"/>
        <w:ind w:start="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>
      <w:pPr>
        <w:pStyle w:val="Normal"/>
        <w:bidi w:val="0"/>
        <w:ind w:start="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ДУБОВСКИЙ РАЙОН</w:t>
      </w:r>
    </w:p>
    <w:p>
      <w:pPr>
        <w:pStyle w:val="Normal"/>
        <w:bidi w:val="0"/>
        <w:ind w:start="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>
      <w:pPr>
        <w:pStyle w:val="Normal"/>
        <w:bidi w:val="0"/>
        <w:ind w:start="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ДУБОВСКОГО СЕЛЬСКОГО ПОСЕЛЕНИЯ</w:t>
      </w:r>
    </w:p>
    <w:p>
      <w:pPr>
        <w:pStyle w:val="Normal"/>
        <w:bidi w:val="0"/>
        <w:ind w:start="284" w:hanging="0"/>
        <w:jc w:val="end"/>
        <w:rPr>
          <w:b/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bidi w:val="0"/>
        <w:jc w:val="center"/>
        <w:rPr/>
      </w:pPr>
      <w:r>
        <w:rPr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>ЕШЕНИЕ   № 6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>8</w:t>
      </w:r>
      <w:r>
        <w:rPr>
          <w:rFonts w:eastAsia="Times New Roman" w:cs="Times New Roman" w:ascii="Times New Roman" w:hAnsi="Times New Roman"/>
          <w:b w:val="false"/>
          <w:sz w:val="28"/>
          <w:szCs w:val="28"/>
        </w:rPr>
        <w:t xml:space="preserve">                                                  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от «13» июля 2023 г.                                                         с. Дубовское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Normal"/>
        <w:shd w:val="clear" w:fill="FFFFFF"/>
        <w:bidi w:val="0"/>
        <w:spacing w:before="100" w:after="100"/>
        <w:jc w:val="center"/>
        <w:rPr/>
      </w:pPr>
      <w:r>
        <w:rPr>
          <w:b/>
          <w:color w:val="333333"/>
          <w:sz w:val="28"/>
          <w:szCs w:val="28"/>
        </w:rPr>
        <w:t>О передаче муниципального имущества                                                                                   в оперативное управление администрации                                                              Дубовского  сельского поселения                                                                                  Дубовского района  Ростовской области</w:t>
      </w:r>
      <w:r>
        <w:rPr>
          <w:color w:val="333333"/>
          <w:sz w:val="28"/>
          <w:szCs w:val="28"/>
        </w:rPr>
        <w:t xml:space="preserve"> </w:t>
      </w:r>
    </w:p>
    <w:p>
      <w:pPr>
        <w:pStyle w:val="Normal"/>
        <w:bidi w:val="0"/>
        <w:ind w:firstLine="838"/>
        <w:jc w:val="both"/>
        <w:rPr/>
      </w:pPr>
      <w:r>
        <w:rPr>
          <w:color w:val="333333"/>
          <w:sz w:val="28"/>
          <w:szCs w:val="28"/>
        </w:rPr>
        <w:t xml:space="preserve">        </w:t>
      </w:r>
      <w:r>
        <w:rPr>
          <w:color w:val="333333"/>
          <w:sz w:val="28"/>
          <w:szCs w:val="28"/>
        </w:rPr>
        <w:t xml:space="preserve">В целях обеспечения деятельности администрации Дубовского сельского поселения Дубовского района Ростовской области,   </w:t>
      </w:r>
      <w:r>
        <w:rPr>
          <w:sz w:val="28"/>
          <w:szCs w:val="28"/>
        </w:rPr>
        <w:t xml:space="preserve">руководствуясь решением Собрания депутатов </w:t>
      </w:r>
      <w:r>
        <w:rPr>
          <w:sz w:val="28"/>
          <w:szCs w:val="28"/>
          <w:lang w:eastAsia="ar-SA"/>
        </w:rPr>
        <w:t>28 февраля 2006 г. № 24</w:t>
      </w:r>
      <w:r>
        <w:rPr>
          <w:color w:val="FF0000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Дубовского сельского поселения»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Дубовского сельского поселения  Дубовского района Ростовской области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bidi w:val="0"/>
        <w:ind w:firstLine="83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firstLine="83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>Р Е Ш И Л О</w:t>
      </w:r>
    </w:p>
    <w:p>
      <w:pPr>
        <w:pStyle w:val="Normal"/>
        <w:bidi w:val="0"/>
        <w:ind w:firstLine="838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uppressAutoHyphens w:val="true"/>
        <w:bidi w:val="0"/>
        <w:spacing w:lineRule="auto" w:line="264"/>
        <w:jc w:val="both"/>
        <w:rPr/>
      </w:pPr>
      <w:r>
        <w:rPr>
          <w:color w:val="333333"/>
          <w:sz w:val="28"/>
          <w:szCs w:val="28"/>
        </w:rPr>
        <w:t xml:space="preserve">1. Передать в оперативное управление администрации Дубовского сельского поселения Дубовского района Ростовской области не жилые помещения «в административном здании» по адресу: Ростовская область, Дубовский район, с. Дубовское пер. Восстания 19 имущество согласно приложению.                                                                                                                               2. Администрации Дубовского сельского поселения Дубовского района принять на баланс указанное имущество и обеспечить его эффективное и рациональное использование.                                                                                                       </w:t>
      </w:r>
      <w:r>
        <w:rPr>
          <w:sz w:val="28"/>
          <w:szCs w:val="28"/>
        </w:rPr>
        <w:t>3. Настоящее Решение вступает в силу со дня его официального опубликования.                                                                                                                          4. Контроль за исполнением настоящего Решения оставляю за собой.</w:t>
      </w:r>
    </w:p>
    <w:p>
      <w:pPr>
        <w:pStyle w:val="Normal"/>
        <w:bidi w:val="0"/>
        <w:spacing w:lineRule="atLeast" w:line="1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Дубовского сельского поселения -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глава Дубовского сельского поселения                                        И.А. Лысенко   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bidi w:val="0"/>
        <w:ind w:firstLine="838"/>
        <w:jc w:val="start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hd w:val="clear" w:fill="FFFFFF"/>
        <w:bidi w:val="0"/>
        <w:spacing w:before="100" w:after="0"/>
        <w:jc w:val="end"/>
        <w:rPr/>
      </w:pPr>
      <w:r>
        <w:rPr>
          <w:color w:val="333333"/>
          <w:sz w:val="24"/>
          <w:szCs w:val="24"/>
        </w:rPr>
        <w:t> </w:t>
      </w:r>
      <w:r>
        <w:rPr>
          <w:color w:val="333333"/>
          <w:sz w:val="24"/>
          <w:szCs w:val="24"/>
        </w:rPr>
        <w:t xml:space="preserve">приложение </w:t>
      </w:r>
    </w:p>
    <w:p>
      <w:pPr>
        <w:pStyle w:val="Normal"/>
        <w:shd w:val="clear" w:fill="FFFFFF"/>
        <w:bidi w:val="0"/>
        <w:spacing w:before="100" w:after="0"/>
        <w:jc w:val="end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к собранию депутатов</w:t>
      </w:r>
    </w:p>
    <w:p>
      <w:pPr>
        <w:pStyle w:val="Normal"/>
        <w:shd w:val="clear" w:fill="FFFFFF"/>
        <w:bidi w:val="0"/>
        <w:spacing w:before="100" w:after="0"/>
        <w:jc w:val="end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Дубовского сельского поселения</w:t>
      </w:r>
    </w:p>
    <w:p>
      <w:pPr>
        <w:pStyle w:val="Normal"/>
        <w:shd w:val="clear" w:fill="FFFFFF"/>
        <w:bidi w:val="0"/>
        <w:spacing w:before="100" w:after="100"/>
        <w:jc w:val="end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от   «    »       2023 г.</w:t>
      </w:r>
    </w:p>
    <w:p>
      <w:pPr>
        <w:pStyle w:val="Normal"/>
        <w:bidi w:val="0"/>
        <w:ind w:firstLine="838"/>
        <w:jc w:val="center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ind w:firstLine="838"/>
        <w:jc w:val="end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"/>
        <w:shd w:val="clear" w:fill="FFFFFF"/>
        <w:bidi w:val="0"/>
        <w:spacing w:before="100" w:after="100"/>
        <w:jc w:val="center"/>
        <w:rPr/>
      </w:pPr>
      <w:r>
        <w:rPr>
          <w:color w:val="333333"/>
          <w:sz w:val="28"/>
          <w:szCs w:val="28"/>
        </w:rPr>
        <w:t>Перечень имущества, передаваемого в оперативное управление  Администрации Дубовского сельского поселения.</w:t>
      </w:r>
    </w:p>
    <w:p>
      <w:pPr>
        <w:pStyle w:val="Normal"/>
        <w:shd w:val="clear" w:fill="FFFFFF"/>
        <w:bidi w:val="0"/>
        <w:spacing w:before="100" w:after="100"/>
        <w:jc w:val="center"/>
        <w:rPr/>
      </w:pPr>
      <w:r>
        <w:rPr/>
        <w:t> </w:t>
      </w:r>
    </w:p>
    <w:tbl>
      <w:tblPr>
        <w:tblW w:w="10349" w:type="dxa"/>
        <w:jc w:val="start"/>
        <w:tblInd w:w="-396" w:type="dxa"/>
        <w:tblLayout w:type="fixed"/>
        <w:tblCellMar>
          <w:top w:w="0" w:type="dxa"/>
          <w:start w:w="30" w:type="dxa"/>
          <w:bottom w:w="0" w:type="dxa"/>
          <w:end w:w="30" w:type="dxa"/>
        </w:tblCellMar>
      </w:tblPr>
      <w:tblGrid>
        <w:gridCol w:w="568"/>
        <w:gridCol w:w="1985"/>
        <w:gridCol w:w="2551"/>
        <w:gridCol w:w="2410"/>
        <w:gridCol w:w="1417"/>
        <w:gridCol w:w="1417"/>
      </w:tblGrid>
      <w:tr>
        <w:trPr>
          <w:trHeight w:val="1004" w:hRule="atLeast"/>
        </w:trPr>
        <w:tc>
          <w:tcPr>
            <w:tcW w:w="568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55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410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417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ind w:start="-101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кв.м</w:t>
            </w:r>
          </w:p>
        </w:tc>
        <w:tc>
          <w:tcPr>
            <w:tcW w:w="1417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руб.</w:t>
            </w:r>
          </w:p>
        </w:tc>
      </w:tr>
      <w:tr>
        <w:trPr>
          <w:trHeight w:val="1679" w:hRule="atLeast"/>
        </w:trPr>
        <w:tc>
          <w:tcPr>
            <w:tcW w:w="568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star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Нежилые помещения</w:t>
            </w:r>
          </w:p>
        </w:tc>
        <w:tc>
          <w:tcPr>
            <w:tcW w:w="255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star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Ростовская область, Дубовский район, с. Дубовское пер. Восстания 19</w:t>
            </w:r>
          </w:p>
        </w:tc>
        <w:tc>
          <w:tcPr>
            <w:tcW w:w="2410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61:09:0110926:83</w:t>
            </w:r>
          </w:p>
        </w:tc>
        <w:tc>
          <w:tcPr>
            <w:tcW w:w="1417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235,1</w:t>
            </w:r>
          </w:p>
        </w:tc>
        <w:tc>
          <w:tcPr>
            <w:tcW w:w="1417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sz w:val="28"/>
                <w:szCs w:val="28"/>
              </w:rPr>
              <w:t>1067694,6</w:t>
            </w:r>
          </w:p>
          <w:p>
            <w:pPr>
              <w:pStyle w:val="Normal"/>
              <w:widowControl w:val="false"/>
              <w:bidi w:val="0"/>
              <w:spacing w:before="100" w:after="10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cs="Calibri" w:ascii="Calibri" w:hAnsi="Calibri"/>
                <w:sz w:val="28"/>
                <w:szCs w:val="28"/>
              </w:rPr>
            </w:r>
          </w:p>
        </w:tc>
      </w:tr>
      <w:tr>
        <w:trPr>
          <w:trHeight w:val="1679" w:hRule="atLeast"/>
        </w:trPr>
        <w:tc>
          <w:tcPr>
            <w:tcW w:w="568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star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Нежилые помещения</w:t>
            </w:r>
          </w:p>
        </w:tc>
        <w:tc>
          <w:tcPr>
            <w:tcW w:w="2551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star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Ростовская область, Дубовский район, с. Дубовское пер. Восстания 19</w:t>
            </w:r>
          </w:p>
        </w:tc>
        <w:tc>
          <w:tcPr>
            <w:tcW w:w="2410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61:09:0110926:103</w:t>
            </w:r>
          </w:p>
        </w:tc>
        <w:tc>
          <w:tcPr>
            <w:tcW w:w="1417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127,6</w:t>
            </w:r>
          </w:p>
        </w:tc>
        <w:tc>
          <w:tcPr>
            <w:tcW w:w="1417" w:type="dxa"/>
            <w:tcBorders>
              <w:top w:val="thickThinLargeGap" w:sz="6" w:space="0" w:color="C0C0C0"/>
              <w:start w:val="thickThinLargeGap" w:sz="6" w:space="0" w:color="C0C0C0"/>
              <w:bottom w:val="thickThinLargeGap" w:sz="6" w:space="0" w:color="C0C0C0"/>
              <w:end w:val="thickThinLargeGap" w:sz="6" w:space="0" w:color="C0C0C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100" w:after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579488,9</w:t>
            </w:r>
          </w:p>
        </w:tc>
      </w:tr>
    </w:tbl>
    <w:p>
      <w:pPr>
        <w:pStyle w:val="Normal"/>
        <w:shd w:val="clear" w:fill="FFFFFF"/>
        <w:bidi w:val="0"/>
        <w:spacing w:before="100" w:after="100"/>
        <w:jc w:val="star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>
      <w:pPr>
        <w:pStyle w:val="Normal"/>
        <w:bidi w:val="0"/>
        <w:jc w:val="star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AG Souvenir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WW8Num3z0">
    <w:name w:val="WW8Num3z0"/>
    <w:qFormat/>
    <w:rPr>
      <w:rFonts w:cs="Times New Roman"/>
      <w:color w:val="000000"/>
      <w:sz w:val="28"/>
      <w:szCs w:val="28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bidi="ru-RU"/>
    </w:rPr>
  </w:style>
  <w:style w:type="character" w:styleId="WW8Num8z0">
    <w:name w:val="WW8Num8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bidi="ru-RU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bidi="ru-RU"/>
    </w:rPr>
  </w:style>
  <w:style w:type="character" w:styleId="WW8Num11z0">
    <w:name w:val="WW8Num11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bidi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4z0">
    <w:name w:val="WW8Num4z0"/>
    <w:qFormat/>
    <w:rPr>
      <w:rFonts w:cs="Times New Roman"/>
    </w:rPr>
  </w:style>
  <w:style w:type="character" w:styleId="WW8Num5z0">
    <w:name w:val="WW8Num5z0"/>
    <w:qFormat/>
    <w:rPr>
      <w:rFonts w:cs="Times New Roman"/>
    </w:rPr>
  </w:style>
  <w:style w:type="character" w:styleId="1">
    <w:name w:val="Основной шрифт абзаца1"/>
    <w:qFormat/>
    <w:rPr/>
  </w:style>
  <w:style w:type="character" w:styleId="11">
    <w:name w:val="Заголовок 1 Знак"/>
    <w:qFormat/>
    <w:rPr>
      <w:rFonts w:ascii="AG Souvenir" w:hAnsi="AG Souvenir" w:cs="AG Souvenir"/>
      <w:b/>
      <w:spacing w:val="38"/>
      <w:sz w:val="28"/>
    </w:rPr>
  </w:style>
  <w:style w:type="character" w:styleId="2">
    <w:name w:val="Заголовок 2 Знак"/>
    <w:qFormat/>
    <w:rPr>
      <w:sz w:val="28"/>
    </w:rPr>
  </w:style>
  <w:style w:type="character" w:styleId="3">
    <w:name w:val="Заголовок 3 Знак"/>
    <w:qFormat/>
    <w:rPr>
      <w:rFonts w:ascii="Arial" w:hAnsi="Arial" w:cs="Times New Roman"/>
      <w:b/>
      <w:bCs/>
      <w:sz w:val="26"/>
      <w:szCs w:val="26"/>
    </w:rPr>
  </w:style>
  <w:style w:type="character" w:styleId="Style14">
    <w:name w:val="Основной текст Знак"/>
    <w:qFormat/>
    <w:rPr>
      <w:sz w:val="28"/>
    </w:rPr>
  </w:style>
  <w:style w:type="character" w:styleId="Style15">
    <w:name w:val="Основной текст с отступом Знак"/>
    <w:qFormat/>
    <w:rPr>
      <w:sz w:val="28"/>
    </w:rPr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7">
    <w:name w:val="Верхний колонтитул Знак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8">
    <w:name w:val="Название Знак"/>
    <w:qFormat/>
    <w:rPr>
      <w:rFonts w:cs="Times New Roman"/>
      <w:sz w:val="24"/>
      <w:szCs w:val="24"/>
    </w:rPr>
  </w:style>
  <w:style w:type="character" w:styleId="21">
    <w:name w:val="Основной текст 2 Знак"/>
    <w:qFormat/>
    <w:rPr>
      <w:rFonts w:cs="Times New Roman"/>
      <w:color w:val="FF0000"/>
      <w:sz w:val="24"/>
      <w:szCs w:val="24"/>
    </w:rPr>
  </w:style>
  <w:style w:type="character" w:styleId="31">
    <w:name w:val="Основной текст 3 Знак"/>
    <w:qFormat/>
    <w:rPr>
      <w:rFonts w:cs="Times New Roman"/>
      <w:sz w:val="28"/>
      <w:szCs w:val="28"/>
    </w:rPr>
  </w:style>
  <w:style w:type="character" w:styleId="22">
    <w:name w:val="Основной текст с отступом 2 Знак"/>
    <w:qFormat/>
    <w:rPr>
      <w:rFonts w:ascii="Calibri" w:hAnsi="Calibri" w:cs="Times New Roman"/>
      <w:sz w:val="28"/>
      <w:szCs w:val="28"/>
    </w:rPr>
  </w:style>
  <w:style w:type="character" w:styleId="32">
    <w:name w:val="Основной текст с отступом 3 Знак"/>
    <w:qFormat/>
    <w:rPr>
      <w:rFonts w:cs="Times New Roman"/>
      <w:sz w:val="16"/>
      <w:szCs w:val="16"/>
    </w:rPr>
  </w:style>
  <w:style w:type="character" w:styleId="Style19">
    <w:name w:val="Текст выноски Знак"/>
    <w:qFormat/>
    <w:rPr>
      <w:rFonts w:ascii="Tahoma" w:hAnsi="Tahoma" w:cs="Times New Roman"/>
      <w:sz w:val="16"/>
      <w:szCs w:val="16"/>
    </w:rPr>
  </w:style>
  <w:style w:type="character" w:styleId="211">
    <w:name w:val="Основной текст с отступом 2 Знак1"/>
    <w:qFormat/>
    <w:rPr>
      <w:sz w:val="22"/>
    </w:rPr>
  </w:style>
  <w:style w:type="character" w:styleId="Style20">
    <w:name w:val="Гипертекстовая ссылка"/>
    <w:qFormat/>
    <w:rPr>
      <w:color w:val="106BBE"/>
      <w:sz w:val="26"/>
    </w:rPr>
  </w:style>
  <w:style w:type="character" w:styleId="Msonormal">
    <w:name w:val="msonorma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23">
    <w:name w:val="Основной текст (2)_"/>
    <w:qFormat/>
    <w:rPr>
      <w:rFonts w:ascii="Times New Roman" w:hAnsi="Times New Roman" w:eastAsia="Times New Roman" w:cs="Times New Roman"/>
      <w:color w:val="000000"/>
      <w:sz w:val="28"/>
      <w:szCs w:val="28"/>
      <w:shd w:fill="FFFFFF" w:val="clear"/>
    </w:rPr>
  </w:style>
  <w:style w:type="character" w:styleId="2TimesNewRoman">
    <w:name w:val="Основной текст (2) + Times New Roman"/>
    <w:qFormat/>
    <w:rPr>
      <w:rFonts w:ascii="Times New Roman" w:hAnsi="Times New Roman" w:eastAsia="Times New Roman" w:cs="Times New Roman"/>
      <w:b w:val="false"/>
      <w:bCs w:val="false"/>
      <w:i w:val="false"/>
      <w:iCs w:val="false"/>
      <w:smallCaps/>
      <w:strike w:val="false"/>
      <w:dstrike w:val="false"/>
      <w:color w:val="000000"/>
      <w:spacing w:val="0"/>
      <w:w w:val="100"/>
      <w:sz w:val="21"/>
      <w:szCs w:val="21"/>
      <w:u w:val="none"/>
      <w:shd w:fill="FFFFFF" w:val="clear"/>
      <w:lang w:val="en-US" w:bidi="en-US"/>
    </w:rPr>
  </w:style>
  <w:style w:type="character" w:styleId="4">
    <w:name w:val="Заголовок 4 Знак"/>
    <w:qFormat/>
    <w:rPr>
      <w:rFonts w:ascii="Calibri" w:hAnsi="Calibri" w:eastAsia="Times New Roman" w:cs="Times New Roman"/>
      <w:b/>
      <w:bCs/>
      <w:color w:val="000000"/>
      <w:sz w:val="28"/>
      <w:szCs w:val="28"/>
    </w:rPr>
  </w:style>
  <w:style w:type="character" w:styleId="Style21">
    <w:name w:val="Без интервала Знак"/>
    <w:qFormat/>
    <w:rPr>
      <w:rFonts w:ascii="Calibri" w:hAnsi="Calibri" w:cs="Calibri"/>
      <w:sz w:val="22"/>
      <w:szCs w:val="22"/>
      <w:lang w:bidi="ar-SA"/>
    </w:rPr>
  </w:style>
  <w:style w:type="character" w:styleId="Style22">
    <w:name w:val="Основной шрифт абзаца"/>
    <w:qFormat/>
    <w:rPr/>
  </w:style>
  <w:style w:type="character" w:styleId="WW8Num2z1">
    <w:name w:val="WW8Num2z1"/>
    <w:qFormat/>
    <w:rPr>
      <w:b/>
    </w:rPr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Mangal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2">
    <w:name w:val="Название1"/>
    <w:basedOn w:val="Normal"/>
    <w:qFormat/>
    <w:pPr>
      <w:spacing w:before="120" w:after="120"/>
    </w:pPr>
    <w:rPr>
      <w:i/>
      <w:iCs/>
    </w:rPr>
  </w:style>
  <w:style w:type="paragraph" w:styleId="13">
    <w:name w:val="Указатель1"/>
    <w:basedOn w:val="Normal"/>
    <w:qFormat/>
    <w:pPr/>
    <w:rPr/>
  </w:style>
  <w:style w:type="paragraph" w:styleId="Postan">
    <w:name w:val="Postan"/>
    <w:basedOn w:val="Normal"/>
    <w:qFormat/>
    <w:pPr>
      <w:jc w:val="center"/>
    </w:pPr>
    <w:rPr>
      <w:sz w:val="28"/>
    </w:rPr>
  </w:style>
  <w:style w:type="paragraph" w:styleId="212">
    <w:name w:val="Основной текст 21"/>
    <w:basedOn w:val="Normal"/>
    <w:qFormat/>
    <w:pPr>
      <w:jc w:val="both"/>
    </w:pPr>
    <w:rPr>
      <w:color w:val="FF0000"/>
      <w:lang w:val="zxx"/>
    </w:rPr>
  </w:style>
  <w:style w:type="paragraph" w:styleId="311">
    <w:name w:val="Основной текст 31"/>
    <w:basedOn w:val="Normal"/>
    <w:qFormat/>
    <w:pPr>
      <w:jc w:val="center"/>
    </w:pPr>
    <w:rPr>
      <w:sz w:val="28"/>
      <w:szCs w:val="28"/>
      <w:lang w:val="zxx"/>
    </w:rPr>
  </w:style>
  <w:style w:type="paragraph" w:styleId="213">
    <w:name w:val="Основной текст с отступом 21"/>
    <w:basedOn w:val="Normal"/>
    <w:qFormat/>
    <w:pPr>
      <w:ind w:firstLine="709"/>
      <w:jc w:val="both"/>
    </w:pPr>
    <w:rPr>
      <w:rFonts w:ascii="Calibri" w:hAnsi="Calibri" w:cs="Calibri"/>
      <w:sz w:val="28"/>
      <w:szCs w:val="28"/>
      <w:lang w:val="zxx"/>
    </w:rPr>
  </w:style>
  <w:style w:type="paragraph" w:styleId="312">
    <w:name w:val="Основной текст с отступом 31"/>
    <w:basedOn w:val="Normal"/>
    <w:qFormat/>
    <w:pPr>
      <w:spacing w:before="0" w:after="120"/>
      <w:ind w:start="283" w:hanging="0"/>
    </w:pPr>
    <w:rPr>
      <w:sz w:val="16"/>
      <w:szCs w:val="16"/>
      <w:lang w:val="zxx"/>
    </w:rPr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  <w:lang w:val="zxx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star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zh-CN" w:bidi="ar-SA"/>
    </w:rPr>
  </w:style>
  <w:style w:type="paragraph" w:styleId="14">
    <w:name w:val="Знак1 Знак Знак 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15">
    <w:name w:val="Знак1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30">
    <w:name w:val="Нормальный (таблица)"/>
    <w:basedOn w:val="Normal"/>
    <w:next w:val="Normal"/>
    <w:qFormat/>
    <w:pPr>
      <w:widowControl w:val="false"/>
      <w:jc w:val="both"/>
    </w:pPr>
    <w:rPr>
      <w:rFonts w:ascii="Arial" w:hAnsi="Arial" w:cs="Arial"/>
    </w:rPr>
  </w:style>
  <w:style w:type="paragraph" w:styleId="Xl65">
    <w:name w:val="xl65"/>
    <w:basedOn w:val="Normal"/>
    <w:qFormat/>
    <w:pPr>
      <w:spacing w:before="280" w:after="280"/>
      <w:jc w:val="center"/>
    </w:pPr>
    <w:rPr/>
  </w:style>
  <w:style w:type="paragraph" w:styleId="Xl66">
    <w:name w:val="xl66"/>
    <w:basedOn w:val="Normal"/>
    <w:qFormat/>
    <w:pPr>
      <w:spacing w:before="280" w:after="280"/>
    </w:pPr>
    <w:rPr/>
  </w:style>
  <w:style w:type="paragraph" w:styleId="Xl67">
    <w:name w:val="xl67"/>
    <w:basedOn w:val="Normal"/>
    <w:qFormat/>
    <w:pPr>
      <w:spacing w:before="280" w:after="280"/>
    </w:pPr>
    <w:rPr/>
  </w:style>
  <w:style w:type="paragraph" w:styleId="Xl68">
    <w:name w:val="xl68"/>
    <w:basedOn w:val="Normal"/>
    <w:qFormat/>
    <w:pPr>
      <w:spacing w:before="280" w:after="280"/>
    </w:pPr>
    <w:rPr/>
  </w:style>
  <w:style w:type="paragraph" w:styleId="Xl69">
    <w:name w:val="xl69"/>
    <w:basedOn w:val="Normal"/>
    <w:qFormat/>
    <w:pPr>
      <w:spacing w:before="280" w:after="280"/>
      <w:jc w:val="center"/>
    </w:pPr>
    <w:rPr/>
  </w:style>
  <w:style w:type="paragraph" w:styleId="Xl70">
    <w:name w:val="xl70"/>
    <w:basedOn w:val="Normal"/>
    <w:qFormat/>
    <w:pPr>
      <w:spacing w:before="280" w:after="280"/>
      <w:jc w:val="center"/>
    </w:pPr>
    <w:rPr/>
  </w:style>
  <w:style w:type="paragraph" w:styleId="Xl71">
    <w:name w:val="xl71"/>
    <w:basedOn w:val="Normal"/>
    <w:qFormat/>
    <w:pPr>
      <w:spacing w:before="280" w:after="280"/>
      <w:jc w:val="center"/>
    </w:pPr>
    <w:rPr/>
  </w:style>
  <w:style w:type="paragraph" w:styleId="Xl72">
    <w:name w:val="xl72"/>
    <w:basedOn w:val="Normal"/>
    <w:qFormat/>
    <w:pPr>
      <w:spacing w:before="280" w:after="280"/>
    </w:pPr>
    <w:rPr/>
  </w:style>
  <w:style w:type="paragraph" w:styleId="Xl73">
    <w:name w:val="xl73"/>
    <w:basedOn w:val="Normal"/>
    <w:qFormat/>
    <w:pPr>
      <w:spacing w:before="280" w:after="280"/>
      <w:jc w:val="center"/>
    </w:pPr>
    <w:rPr/>
  </w:style>
  <w:style w:type="paragraph" w:styleId="Xl74">
    <w:name w:val="xl74"/>
    <w:basedOn w:val="Normal"/>
    <w:qFormat/>
    <w:pPr>
      <w:spacing w:before="280" w:after="280"/>
      <w:jc w:val="center"/>
    </w:pPr>
    <w:rPr/>
  </w:style>
  <w:style w:type="paragraph" w:styleId="Xl75">
    <w:name w:val="xl75"/>
    <w:basedOn w:val="Normal"/>
    <w:qFormat/>
    <w:pPr>
      <w:spacing w:before="280" w:after="280"/>
    </w:pPr>
    <w:rPr/>
  </w:style>
  <w:style w:type="paragraph" w:styleId="Xl76">
    <w:name w:val="xl76"/>
    <w:basedOn w:val="Normal"/>
    <w:qFormat/>
    <w:pPr>
      <w:spacing w:before="280" w:after="280"/>
      <w:jc w:val="center"/>
    </w:pPr>
    <w:rPr/>
  </w:style>
  <w:style w:type="paragraph" w:styleId="Xl77">
    <w:name w:val="xl77"/>
    <w:basedOn w:val="Normal"/>
    <w:qFormat/>
    <w:pPr>
      <w:spacing w:before="280" w:after="280"/>
      <w:jc w:val="center"/>
    </w:pPr>
    <w:rPr/>
  </w:style>
  <w:style w:type="paragraph" w:styleId="Xl78">
    <w:name w:val="xl78"/>
    <w:basedOn w:val="Normal"/>
    <w:qFormat/>
    <w:pPr>
      <w:spacing w:before="280" w:after="280"/>
      <w:jc w:val="center"/>
    </w:pPr>
    <w:rPr/>
  </w:style>
  <w:style w:type="paragraph" w:styleId="Xl79">
    <w:name w:val="xl79"/>
    <w:basedOn w:val="Normal"/>
    <w:qFormat/>
    <w:pPr>
      <w:spacing w:before="280" w:after="280"/>
      <w:jc w:val="center"/>
    </w:pPr>
    <w:rPr/>
  </w:style>
  <w:style w:type="paragraph" w:styleId="Xl80">
    <w:name w:val="xl80"/>
    <w:basedOn w:val="Normal"/>
    <w:qFormat/>
    <w:pPr>
      <w:spacing w:before="280" w:after="280"/>
      <w:jc w:val="center"/>
    </w:pPr>
    <w:rPr/>
  </w:style>
  <w:style w:type="paragraph" w:styleId="Xl81">
    <w:name w:val="xl81"/>
    <w:basedOn w:val="Normal"/>
    <w:qFormat/>
    <w:pPr>
      <w:spacing w:before="280" w:after="280"/>
      <w:jc w:val="center"/>
    </w:pPr>
    <w:rPr/>
  </w:style>
  <w:style w:type="paragraph" w:styleId="Xl82">
    <w:name w:val="xl82"/>
    <w:basedOn w:val="Normal"/>
    <w:qFormat/>
    <w:pPr>
      <w:spacing w:before="280" w:after="28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16">
    <w:name w:val="Знак Знак Знак1 Знак"/>
    <w:basedOn w:val="Normal"/>
    <w:qFormat/>
    <w:pPr>
      <w:spacing w:before="280" w:after="280"/>
      <w:jc w:val="both"/>
    </w:pPr>
    <w:rPr>
      <w:rFonts w:ascii="Tahoma" w:hAnsi="Tahoma" w:cs="Tahoma"/>
      <w:lang w:val="en-US"/>
    </w:rPr>
  </w:style>
  <w:style w:type="paragraph" w:styleId="Style31">
    <w:name w:val="Обычный (веб)"/>
    <w:basedOn w:val="Normal"/>
    <w:qFormat/>
    <w:pPr>
      <w:suppressAutoHyphens w:val="false"/>
      <w:spacing w:before="280" w:after="119"/>
    </w:pPr>
    <w:rPr/>
  </w:style>
  <w:style w:type="paragraph" w:styleId="24">
    <w:name w:val="Основной текст (2)"/>
    <w:basedOn w:val="Normal"/>
    <w:qFormat/>
    <w:pPr>
      <w:widowControl w:val="false"/>
      <w:shd w:fill="FFFFFF"/>
      <w:suppressAutoHyphens w:val="false"/>
      <w:spacing w:lineRule="atLeast" w:line="0" w:before="420" w:after="0"/>
      <w:jc w:val="center"/>
    </w:pPr>
    <w:rPr>
      <w:sz w:val="28"/>
      <w:szCs w:val="28"/>
    </w:rPr>
  </w:style>
  <w:style w:type="paragraph" w:styleId="Style32">
    <w:name w:val="Абзац списка"/>
    <w:basedOn w:val="Normal"/>
    <w:qFormat/>
    <w:pPr>
      <w:spacing w:before="0" w:after="0"/>
      <w:ind w:star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2</Pages>
  <Words>236</Words>
  <Characters>1698</Characters>
  <CharactersWithSpaces>2959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2023-07-18T11:47:20Z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